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E02D38" w:rsidRDefault="004C29CA" w:rsidP="0000790C">
      <w:pPr>
        <w:ind w:right="-35"/>
        <w:rPr>
          <w:rFonts w:ascii="Arial" w:hAnsi="Arial" w:cs="Arial"/>
          <w:b/>
          <w:sz w:val="28"/>
          <w:szCs w:val="28"/>
          <w:lang w:val="el-GR"/>
        </w:rPr>
      </w:pPr>
      <w:r w:rsidRPr="00E02D38">
        <w:rPr>
          <w:rFonts w:ascii="Arial" w:hAnsi="Arial" w:cs="Arial"/>
          <w:b/>
          <w:sz w:val="28"/>
          <w:szCs w:val="28"/>
          <w:lang w:val="el-GR"/>
        </w:rPr>
        <w:t>ΑΝΩΤΑΤΟ ΔΙΚΑΣΤΗΡΙΟ ΚΥΠΡΟΥ</w:t>
      </w:r>
    </w:p>
    <w:p w14:paraId="1B9B6724" w14:textId="77777777" w:rsidR="004C29CA" w:rsidRPr="00E02D38" w:rsidRDefault="004C29CA" w:rsidP="0000790C">
      <w:pPr>
        <w:ind w:right="-35"/>
        <w:rPr>
          <w:rFonts w:ascii="Arial" w:hAnsi="Arial" w:cs="Arial"/>
          <w:b/>
          <w:sz w:val="28"/>
          <w:szCs w:val="28"/>
          <w:lang w:val="el-GR"/>
        </w:rPr>
      </w:pPr>
      <w:r w:rsidRPr="00E02D38">
        <w:rPr>
          <w:rFonts w:ascii="Arial" w:hAnsi="Arial" w:cs="Arial"/>
          <w:b/>
          <w:sz w:val="28"/>
          <w:szCs w:val="28"/>
          <w:lang w:val="el-GR"/>
        </w:rPr>
        <w:t>ΠΡΩΤΟΒΑΘΜΙΑ ΔΙΚΑΙΟΔΟΣΙΑ</w:t>
      </w:r>
    </w:p>
    <w:p w14:paraId="33D08487" w14:textId="77777777" w:rsidR="004C29CA" w:rsidRPr="00E02D38" w:rsidRDefault="004C29CA" w:rsidP="0000790C">
      <w:pPr>
        <w:ind w:right="-35"/>
        <w:rPr>
          <w:rFonts w:ascii="Arial" w:hAnsi="Arial" w:cs="Arial"/>
          <w:b/>
          <w:sz w:val="28"/>
          <w:szCs w:val="28"/>
          <w:lang w:val="el-GR"/>
        </w:rPr>
      </w:pPr>
    </w:p>
    <w:p w14:paraId="61790E93" w14:textId="77777777" w:rsidR="004C29CA" w:rsidRPr="00E02D38" w:rsidRDefault="004C29CA" w:rsidP="0000790C">
      <w:pPr>
        <w:ind w:right="-35"/>
        <w:jc w:val="right"/>
        <w:rPr>
          <w:rFonts w:ascii="Arial" w:hAnsi="Arial" w:cs="Arial"/>
          <w:b/>
          <w:i/>
          <w:iCs/>
          <w:sz w:val="28"/>
          <w:szCs w:val="28"/>
          <w:lang w:val="el-GR"/>
        </w:rPr>
      </w:pPr>
    </w:p>
    <w:p w14:paraId="7C310DF1" w14:textId="4EF720B7" w:rsidR="004C29CA" w:rsidRPr="00E02D38" w:rsidRDefault="001133BB" w:rsidP="0000790C">
      <w:pPr>
        <w:ind w:right="-35"/>
        <w:jc w:val="right"/>
        <w:rPr>
          <w:rFonts w:ascii="Arial" w:hAnsi="Arial" w:cs="Arial"/>
          <w:sz w:val="28"/>
          <w:szCs w:val="28"/>
          <w:lang w:val="el-GR"/>
        </w:rPr>
      </w:pPr>
      <w:r w:rsidRPr="00E02D38">
        <w:rPr>
          <w:rFonts w:ascii="Arial" w:hAnsi="Arial" w:cs="Arial"/>
          <w:b/>
          <w:i/>
          <w:iCs/>
          <w:sz w:val="28"/>
          <w:szCs w:val="28"/>
          <w:lang w:val="el-GR"/>
        </w:rPr>
        <w:t xml:space="preserve">(Πολιτική Αίτηση Αρ. </w:t>
      </w:r>
      <w:r w:rsidR="006318B0" w:rsidRPr="00E02D38">
        <w:rPr>
          <w:rFonts w:ascii="Arial" w:hAnsi="Arial" w:cs="Arial"/>
          <w:b/>
          <w:i/>
          <w:iCs/>
          <w:sz w:val="28"/>
          <w:szCs w:val="28"/>
          <w:lang w:val="el-GR"/>
        </w:rPr>
        <w:t>1</w:t>
      </w:r>
      <w:r w:rsidR="00E74EB7" w:rsidRPr="00E02D38">
        <w:rPr>
          <w:rFonts w:ascii="Arial" w:hAnsi="Arial" w:cs="Arial"/>
          <w:b/>
          <w:i/>
          <w:iCs/>
          <w:sz w:val="28"/>
          <w:szCs w:val="28"/>
          <w:lang w:val="el-GR"/>
        </w:rPr>
        <w:t>24</w:t>
      </w:r>
      <w:r w:rsidR="004C29CA" w:rsidRPr="00E02D38">
        <w:rPr>
          <w:rFonts w:ascii="Arial" w:hAnsi="Arial" w:cs="Arial"/>
          <w:b/>
          <w:i/>
          <w:iCs/>
          <w:sz w:val="28"/>
          <w:szCs w:val="28"/>
          <w:lang w:val="el-GR"/>
        </w:rPr>
        <w:t>/20</w:t>
      </w:r>
      <w:r w:rsidRPr="00E02D38">
        <w:rPr>
          <w:rFonts w:ascii="Arial" w:hAnsi="Arial" w:cs="Arial"/>
          <w:b/>
          <w:i/>
          <w:iCs/>
          <w:sz w:val="28"/>
          <w:szCs w:val="28"/>
          <w:lang w:val="el-GR"/>
        </w:rPr>
        <w:t>2</w:t>
      </w:r>
      <w:r w:rsidR="006318B0" w:rsidRPr="00E02D38">
        <w:rPr>
          <w:rFonts w:ascii="Arial" w:hAnsi="Arial" w:cs="Arial"/>
          <w:b/>
          <w:i/>
          <w:iCs/>
          <w:sz w:val="28"/>
          <w:szCs w:val="28"/>
          <w:lang w:val="el-GR"/>
        </w:rPr>
        <w:t>3</w:t>
      </w:r>
      <w:r w:rsidR="004C29CA" w:rsidRPr="00E02D38">
        <w:rPr>
          <w:rFonts w:ascii="Arial" w:hAnsi="Arial" w:cs="Arial"/>
          <w:b/>
          <w:i/>
          <w:iCs/>
          <w:sz w:val="28"/>
          <w:szCs w:val="28"/>
          <w:lang w:val="el-GR"/>
        </w:rPr>
        <w:t>)</w:t>
      </w:r>
    </w:p>
    <w:p w14:paraId="00F0D004" w14:textId="5FACB6E3" w:rsidR="004C29CA" w:rsidRPr="00E02D38" w:rsidRDefault="00E74EB7" w:rsidP="0000790C">
      <w:pPr>
        <w:ind w:right="-35"/>
        <w:jc w:val="center"/>
        <w:rPr>
          <w:rFonts w:ascii="Arial" w:hAnsi="Arial" w:cs="Arial"/>
          <w:b/>
          <w:bCs/>
          <w:i/>
          <w:iCs/>
          <w:sz w:val="28"/>
          <w:szCs w:val="28"/>
          <w:lang w:val="el-GR"/>
        </w:rPr>
      </w:pPr>
      <w:r w:rsidRPr="00E02D38">
        <w:rPr>
          <w:rFonts w:ascii="Arial" w:hAnsi="Arial" w:cs="Arial"/>
          <w:i/>
          <w:iCs/>
          <w:sz w:val="28"/>
          <w:szCs w:val="28"/>
          <w:lang w:val="el-GR"/>
        </w:rPr>
        <w:tab/>
      </w:r>
      <w:r w:rsidRPr="00E02D38">
        <w:rPr>
          <w:rFonts w:ascii="Arial" w:hAnsi="Arial" w:cs="Arial"/>
          <w:i/>
          <w:iCs/>
          <w:sz w:val="28"/>
          <w:szCs w:val="28"/>
          <w:lang w:val="el-GR"/>
        </w:rPr>
        <w:tab/>
      </w:r>
      <w:r w:rsidRPr="00E02D38">
        <w:rPr>
          <w:rFonts w:ascii="Arial" w:hAnsi="Arial" w:cs="Arial"/>
          <w:i/>
          <w:iCs/>
          <w:sz w:val="28"/>
          <w:szCs w:val="28"/>
          <w:lang w:val="el-GR"/>
        </w:rPr>
        <w:tab/>
      </w:r>
      <w:r w:rsidRPr="00E02D38">
        <w:rPr>
          <w:rFonts w:ascii="Arial" w:hAnsi="Arial" w:cs="Arial"/>
          <w:i/>
          <w:iCs/>
          <w:sz w:val="28"/>
          <w:szCs w:val="28"/>
          <w:lang w:val="el-GR"/>
        </w:rPr>
        <w:tab/>
      </w:r>
      <w:r w:rsidRPr="00E02D38">
        <w:rPr>
          <w:rFonts w:ascii="Arial" w:hAnsi="Arial" w:cs="Arial"/>
          <w:i/>
          <w:iCs/>
          <w:sz w:val="28"/>
          <w:szCs w:val="28"/>
          <w:lang w:val="el-GR"/>
        </w:rPr>
        <w:tab/>
      </w:r>
      <w:r w:rsidRPr="00E02D38">
        <w:rPr>
          <w:rFonts w:ascii="Arial" w:hAnsi="Arial" w:cs="Arial"/>
          <w:i/>
          <w:iCs/>
          <w:sz w:val="28"/>
          <w:szCs w:val="28"/>
          <w:lang w:val="el-GR"/>
        </w:rPr>
        <w:tab/>
      </w:r>
      <w:r w:rsidRPr="00E02D38">
        <w:rPr>
          <w:rFonts w:ascii="Arial" w:hAnsi="Arial" w:cs="Arial"/>
          <w:i/>
          <w:iCs/>
          <w:sz w:val="28"/>
          <w:szCs w:val="28"/>
          <w:lang w:val="el-GR"/>
        </w:rPr>
        <w:tab/>
      </w:r>
      <w:r w:rsidRPr="00E02D38">
        <w:rPr>
          <w:rFonts w:ascii="Arial" w:hAnsi="Arial" w:cs="Arial"/>
          <w:i/>
          <w:iCs/>
          <w:sz w:val="28"/>
          <w:szCs w:val="28"/>
          <w:lang w:val="el-GR"/>
        </w:rPr>
        <w:tab/>
      </w:r>
      <w:r w:rsidRPr="00E02D38">
        <w:rPr>
          <w:rFonts w:ascii="Arial" w:hAnsi="Arial" w:cs="Arial"/>
          <w:i/>
          <w:iCs/>
          <w:sz w:val="28"/>
          <w:szCs w:val="28"/>
          <w:lang w:val="el-GR"/>
        </w:rPr>
        <w:tab/>
      </w:r>
      <w:r w:rsidRPr="00E02D38">
        <w:rPr>
          <w:rFonts w:ascii="Arial" w:hAnsi="Arial" w:cs="Arial"/>
          <w:i/>
          <w:iCs/>
          <w:sz w:val="28"/>
          <w:szCs w:val="28"/>
          <w:lang w:val="el-GR"/>
        </w:rPr>
        <w:tab/>
      </w:r>
      <w:r w:rsidRPr="00E02D38">
        <w:rPr>
          <w:rFonts w:ascii="Arial" w:hAnsi="Arial" w:cs="Arial"/>
          <w:b/>
          <w:bCs/>
          <w:i/>
          <w:iCs/>
          <w:sz w:val="28"/>
          <w:szCs w:val="28"/>
          <w:lang w:val="el-GR"/>
        </w:rPr>
        <w:tab/>
        <w:t>(</w:t>
      </w:r>
      <w:r w:rsidRPr="00E02D38">
        <w:rPr>
          <w:rFonts w:ascii="Arial" w:hAnsi="Arial" w:cs="Arial"/>
          <w:b/>
          <w:bCs/>
          <w:i/>
          <w:iCs/>
          <w:sz w:val="28"/>
          <w:szCs w:val="28"/>
          <w:lang w:val="en-US"/>
        </w:rPr>
        <w:t>I</w:t>
      </w:r>
      <w:r w:rsidRPr="00E02D38">
        <w:rPr>
          <w:rFonts w:ascii="Arial" w:hAnsi="Arial" w:cs="Arial"/>
          <w:b/>
          <w:bCs/>
          <w:i/>
          <w:iCs/>
          <w:sz w:val="28"/>
          <w:szCs w:val="28"/>
          <w:lang w:val="el-GR"/>
        </w:rPr>
        <w:t>-</w:t>
      </w:r>
      <w:r w:rsidRPr="00E02D38">
        <w:rPr>
          <w:rFonts w:ascii="Arial" w:hAnsi="Arial" w:cs="Arial"/>
          <w:b/>
          <w:bCs/>
          <w:i/>
          <w:iCs/>
          <w:sz w:val="28"/>
          <w:szCs w:val="28"/>
          <w:lang w:val="en-US"/>
        </w:rPr>
        <w:t>justice</w:t>
      </w:r>
      <w:r w:rsidRPr="00E02D38">
        <w:rPr>
          <w:rFonts w:ascii="Arial" w:hAnsi="Arial" w:cs="Arial"/>
          <w:b/>
          <w:bCs/>
          <w:i/>
          <w:iCs/>
          <w:sz w:val="28"/>
          <w:szCs w:val="28"/>
          <w:lang w:val="el-GR"/>
        </w:rPr>
        <w:t>)</w:t>
      </w:r>
    </w:p>
    <w:p w14:paraId="3168C780" w14:textId="0338A07A" w:rsidR="004C29CA" w:rsidRPr="00E02D38" w:rsidRDefault="00E74EB7" w:rsidP="0000790C">
      <w:pPr>
        <w:ind w:right="-35"/>
        <w:jc w:val="center"/>
        <w:rPr>
          <w:rFonts w:ascii="Arial" w:hAnsi="Arial" w:cs="Arial"/>
          <w:b/>
          <w:bCs/>
          <w:sz w:val="28"/>
          <w:szCs w:val="28"/>
          <w:lang w:val="el-GR"/>
        </w:rPr>
      </w:pPr>
      <w:r w:rsidRPr="00E02D38">
        <w:rPr>
          <w:rFonts w:ascii="Arial" w:hAnsi="Arial" w:cs="Arial"/>
          <w:b/>
          <w:bCs/>
          <w:sz w:val="28"/>
          <w:szCs w:val="28"/>
          <w:lang w:val="el-GR"/>
        </w:rPr>
        <w:t xml:space="preserve"> </w:t>
      </w:r>
    </w:p>
    <w:p w14:paraId="42827A42" w14:textId="77777777" w:rsidR="00E74EB7" w:rsidRPr="00E02D38" w:rsidRDefault="00E74EB7" w:rsidP="0000790C">
      <w:pPr>
        <w:ind w:right="-35"/>
        <w:jc w:val="center"/>
        <w:rPr>
          <w:rFonts w:ascii="Arial" w:hAnsi="Arial" w:cs="Arial"/>
          <w:b/>
          <w:sz w:val="28"/>
          <w:szCs w:val="28"/>
          <w:lang w:val="el-GR"/>
        </w:rPr>
      </w:pPr>
    </w:p>
    <w:p w14:paraId="1BBA4D20" w14:textId="795A5CCE" w:rsidR="004C29CA" w:rsidRPr="00E02D38" w:rsidRDefault="000C63A4" w:rsidP="0000790C">
      <w:pPr>
        <w:ind w:right="-35"/>
        <w:jc w:val="center"/>
        <w:rPr>
          <w:rFonts w:ascii="Arial" w:hAnsi="Arial" w:cs="Arial"/>
          <w:b/>
          <w:sz w:val="28"/>
          <w:szCs w:val="28"/>
          <w:lang w:val="el-GR"/>
        </w:rPr>
      </w:pPr>
      <w:r>
        <w:rPr>
          <w:rFonts w:ascii="Arial" w:hAnsi="Arial" w:cs="Arial"/>
          <w:b/>
          <w:sz w:val="28"/>
          <w:szCs w:val="28"/>
          <w:lang w:val="el-GR"/>
        </w:rPr>
        <w:t xml:space="preserve">19 Οκτωβρίου, </w:t>
      </w:r>
      <w:r w:rsidR="007A0D8E" w:rsidRPr="00E02D38">
        <w:rPr>
          <w:rFonts w:ascii="Arial" w:hAnsi="Arial" w:cs="Arial"/>
          <w:b/>
          <w:sz w:val="28"/>
          <w:szCs w:val="28"/>
          <w:lang w:val="el-GR"/>
        </w:rPr>
        <w:t>202</w:t>
      </w:r>
      <w:r w:rsidR="004F5616" w:rsidRPr="00E02D38">
        <w:rPr>
          <w:rFonts w:ascii="Arial" w:hAnsi="Arial" w:cs="Arial"/>
          <w:b/>
          <w:sz w:val="28"/>
          <w:szCs w:val="28"/>
          <w:lang w:val="el-GR"/>
        </w:rPr>
        <w:t>3</w:t>
      </w:r>
    </w:p>
    <w:p w14:paraId="552D7883" w14:textId="77777777" w:rsidR="004C29CA" w:rsidRPr="00E02D38" w:rsidRDefault="004C29CA" w:rsidP="0000790C">
      <w:pPr>
        <w:ind w:right="-35"/>
        <w:jc w:val="center"/>
        <w:rPr>
          <w:rFonts w:ascii="Arial" w:hAnsi="Arial" w:cs="Arial"/>
          <w:b/>
          <w:sz w:val="28"/>
          <w:szCs w:val="28"/>
          <w:lang w:val="el-GR"/>
        </w:rPr>
      </w:pPr>
    </w:p>
    <w:p w14:paraId="4C751E68" w14:textId="77777777" w:rsidR="004C29CA" w:rsidRPr="00E02D38" w:rsidRDefault="004C29CA" w:rsidP="0000790C">
      <w:pPr>
        <w:ind w:right="-35"/>
        <w:jc w:val="center"/>
        <w:rPr>
          <w:rFonts w:ascii="Arial" w:hAnsi="Arial" w:cs="Arial"/>
          <w:b/>
          <w:sz w:val="28"/>
          <w:szCs w:val="28"/>
          <w:lang w:val="el-GR"/>
        </w:rPr>
      </w:pPr>
    </w:p>
    <w:p w14:paraId="441C51A6" w14:textId="353F65D8" w:rsidR="004C29CA" w:rsidRPr="00E02D38" w:rsidRDefault="007A0D8E" w:rsidP="0000790C">
      <w:pPr>
        <w:ind w:right="-35"/>
        <w:jc w:val="center"/>
        <w:rPr>
          <w:rFonts w:ascii="Arial" w:hAnsi="Arial" w:cs="Arial"/>
          <w:b/>
          <w:sz w:val="28"/>
          <w:szCs w:val="28"/>
          <w:lang w:val="el-GR"/>
        </w:rPr>
      </w:pPr>
      <w:r w:rsidRPr="00E02D38">
        <w:rPr>
          <w:rFonts w:ascii="Arial" w:hAnsi="Arial" w:cs="Arial"/>
          <w:b/>
          <w:sz w:val="28"/>
          <w:szCs w:val="28"/>
          <w:lang w:val="el-GR"/>
        </w:rPr>
        <w:t>[</w:t>
      </w:r>
      <w:r w:rsidR="000C63A4">
        <w:rPr>
          <w:rFonts w:ascii="Arial" w:hAnsi="Arial" w:cs="Arial"/>
          <w:b/>
          <w:sz w:val="28"/>
          <w:szCs w:val="28"/>
          <w:lang w:val="el-GR"/>
        </w:rPr>
        <w:t xml:space="preserve">Λ. </w:t>
      </w:r>
      <w:r w:rsidRPr="00E02D38">
        <w:rPr>
          <w:rFonts w:ascii="Arial" w:hAnsi="Arial" w:cs="Arial"/>
          <w:b/>
          <w:sz w:val="28"/>
          <w:szCs w:val="28"/>
          <w:lang w:val="el-GR"/>
        </w:rPr>
        <w:t>ΔΗΜΗΤΡΙΑΔΟΥ-ΑΝΔΡΕΟΥ</w:t>
      </w:r>
      <w:r w:rsidR="004C29CA" w:rsidRPr="00E02D38">
        <w:rPr>
          <w:rFonts w:ascii="Arial" w:hAnsi="Arial" w:cs="Arial"/>
          <w:b/>
          <w:sz w:val="28"/>
          <w:szCs w:val="28"/>
          <w:lang w:val="el-GR"/>
        </w:rPr>
        <w:t>, Δ.]</w:t>
      </w:r>
    </w:p>
    <w:p w14:paraId="0D752D4B" w14:textId="77777777" w:rsidR="004C29CA" w:rsidRPr="00E02D38" w:rsidRDefault="004C29CA" w:rsidP="0000790C">
      <w:pPr>
        <w:ind w:right="-35"/>
        <w:jc w:val="center"/>
        <w:rPr>
          <w:rFonts w:ascii="Arial" w:hAnsi="Arial" w:cs="Arial"/>
          <w:sz w:val="28"/>
          <w:szCs w:val="28"/>
          <w:lang w:val="el-GR"/>
        </w:rPr>
      </w:pPr>
    </w:p>
    <w:p w14:paraId="63573D82" w14:textId="77777777" w:rsidR="004C29CA" w:rsidRPr="00E02D38" w:rsidRDefault="004C29CA" w:rsidP="0000790C">
      <w:pPr>
        <w:ind w:right="-35"/>
        <w:rPr>
          <w:rFonts w:ascii="Arial" w:hAnsi="Arial" w:cs="Arial"/>
          <w:sz w:val="28"/>
          <w:szCs w:val="28"/>
          <w:u w:val="single"/>
          <w:lang w:val="el-GR"/>
        </w:rPr>
      </w:pPr>
    </w:p>
    <w:p w14:paraId="4587CA01" w14:textId="77777777" w:rsidR="00FC4C2E" w:rsidRPr="00E02D38" w:rsidRDefault="00FC4C2E" w:rsidP="00FC4C2E">
      <w:pPr>
        <w:pStyle w:val="Bodytext20"/>
        <w:shd w:val="clear" w:color="auto" w:fill="auto"/>
        <w:spacing w:before="0" w:line="276" w:lineRule="auto"/>
        <w:ind w:right="-35"/>
        <w:rPr>
          <w:color w:val="000000"/>
          <w:sz w:val="28"/>
          <w:szCs w:val="28"/>
          <w:lang w:eastAsia="en-US" w:bidi="el-GR"/>
        </w:rPr>
      </w:pPr>
      <w:r w:rsidRPr="00E02D38">
        <w:rPr>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 ΩΣ ΤΡΟΠΟΠΟΙΗΘΗΚΕ</w:t>
      </w:r>
    </w:p>
    <w:p w14:paraId="055D62E1" w14:textId="77777777" w:rsidR="00FC4C2E" w:rsidRPr="00E02D38" w:rsidRDefault="00FC4C2E" w:rsidP="00FC4C2E">
      <w:pPr>
        <w:pStyle w:val="Bodytext20"/>
        <w:shd w:val="clear" w:color="auto" w:fill="auto"/>
        <w:spacing w:before="0" w:line="276" w:lineRule="auto"/>
        <w:ind w:right="-35"/>
        <w:rPr>
          <w:color w:val="000000"/>
          <w:sz w:val="28"/>
          <w:szCs w:val="28"/>
          <w:lang w:bidi="el-GR"/>
        </w:rPr>
      </w:pPr>
      <w:r w:rsidRPr="00E02D38">
        <w:rPr>
          <w:color w:val="000000"/>
          <w:sz w:val="28"/>
          <w:szCs w:val="28"/>
          <w:lang w:bidi="el-GR"/>
        </w:rPr>
        <w:t xml:space="preserve"> </w:t>
      </w:r>
    </w:p>
    <w:p w14:paraId="6AA71565" w14:textId="77777777" w:rsidR="00FC4C2E" w:rsidRPr="00E02D38" w:rsidRDefault="00FC4C2E" w:rsidP="00FC4C2E">
      <w:pPr>
        <w:pStyle w:val="Bodytext20"/>
        <w:shd w:val="clear" w:color="auto" w:fill="auto"/>
        <w:spacing w:before="0" w:line="276" w:lineRule="auto"/>
        <w:ind w:right="-35"/>
        <w:jc w:val="center"/>
        <w:rPr>
          <w:color w:val="000000"/>
          <w:sz w:val="28"/>
          <w:szCs w:val="28"/>
          <w:lang w:bidi="el-GR"/>
        </w:rPr>
      </w:pPr>
      <w:r w:rsidRPr="00E02D38">
        <w:rPr>
          <w:color w:val="000000"/>
          <w:sz w:val="28"/>
          <w:szCs w:val="28"/>
          <w:lang w:bidi="el-GR"/>
        </w:rPr>
        <w:t>ΚΑΙ</w:t>
      </w:r>
    </w:p>
    <w:p w14:paraId="26ECC4B8" w14:textId="77777777" w:rsidR="00FC4C2E" w:rsidRPr="00E02D38" w:rsidRDefault="00FC4C2E" w:rsidP="00FC4C2E">
      <w:pPr>
        <w:pStyle w:val="Bodytext20"/>
        <w:shd w:val="clear" w:color="auto" w:fill="auto"/>
        <w:spacing w:before="0" w:line="276" w:lineRule="auto"/>
        <w:ind w:right="-35"/>
        <w:rPr>
          <w:color w:val="000000"/>
          <w:sz w:val="28"/>
          <w:szCs w:val="28"/>
          <w:lang w:bidi="el-GR"/>
        </w:rPr>
      </w:pPr>
    </w:p>
    <w:p w14:paraId="64439870" w14:textId="77777777" w:rsidR="00FC4C2E" w:rsidRPr="00E02D38" w:rsidRDefault="00FC4C2E" w:rsidP="00FC4C2E">
      <w:pPr>
        <w:pStyle w:val="Bodytext20"/>
        <w:shd w:val="clear" w:color="auto" w:fill="auto"/>
        <w:spacing w:before="0" w:line="276" w:lineRule="auto"/>
        <w:ind w:right="-35"/>
        <w:rPr>
          <w:color w:val="000000"/>
          <w:sz w:val="28"/>
          <w:szCs w:val="28"/>
          <w:lang w:bidi="el-GR"/>
        </w:rPr>
      </w:pPr>
      <w:r w:rsidRPr="00E02D38">
        <w:rPr>
          <w:color w:val="000000"/>
          <w:sz w:val="28"/>
          <w:szCs w:val="28"/>
          <w:lang w:bidi="el-GR"/>
        </w:rPr>
        <w:t>ΑΝΑΦΟΡΙΚΑ ΜΕ ΤΟΝ ΠΕΡΙ ΑΝΩΤΑΤΟΥ ΔΙΚΑΣΤΗΡΙΟΥ (ΔΙΚΑΙΟΔΟΣΙΑ ΕΚΔΟΣΗΣ ΕΝΤΑΛΜΑΤΩΝ ΠΡΟΝΟΜΙΑΚΗΣ ΦΥΣΕΩΣ) ΔΙΑΔΙΚΑΣΤΙΚΟΣ ΚΑΝΟΝΙΣΜΟΣ ΤΟΥ 2018</w:t>
      </w:r>
    </w:p>
    <w:p w14:paraId="103BF97A" w14:textId="77777777" w:rsidR="00FC4C2E" w:rsidRPr="00E02D38" w:rsidRDefault="00FC4C2E" w:rsidP="00FC4C2E">
      <w:pPr>
        <w:pStyle w:val="Bodytext20"/>
        <w:shd w:val="clear" w:color="auto" w:fill="auto"/>
        <w:spacing w:before="0" w:line="276" w:lineRule="auto"/>
        <w:ind w:right="-35"/>
        <w:jc w:val="center"/>
        <w:rPr>
          <w:color w:val="000000"/>
          <w:sz w:val="28"/>
          <w:szCs w:val="28"/>
          <w:lang w:bidi="el-GR"/>
        </w:rPr>
      </w:pPr>
    </w:p>
    <w:p w14:paraId="67DE694D" w14:textId="77777777" w:rsidR="00FC4C2E" w:rsidRPr="00E02D38" w:rsidRDefault="00FC4C2E" w:rsidP="00FC4C2E">
      <w:pPr>
        <w:pStyle w:val="Bodytext20"/>
        <w:shd w:val="clear" w:color="auto" w:fill="auto"/>
        <w:spacing w:before="0" w:line="276" w:lineRule="auto"/>
        <w:ind w:right="-35"/>
        <w:jc w:val="center"/>
        <w:rPr>
          <w:color w:val="000000"/>
          <w:sz w:val="28"/>
          <w:szCs w:val="28"/>
          <w:lang w:bidi="el-GR"/>
        </w:rPr>
      </w:pPr>
      <w:r w:rsidRPr="00E02D38">
        <w:rPr>
          <w:color w:val="000000"/>
          <w:sz w:val="28"/>
          <w:szCs w:val="28"/>
          <w:lang w:bidi="el-GR"/>
        </w:rPr>
        <w:t>ΚΑΙ</w:t>
      </w:r>
    </w:p>
    <w:p w14:paraId="5A7AA0B6" w14:textId="77777777" w:rsidR="00FC4C2E" w:rsidRPr="00E02D38" w:rsidRDefault="00FC4C2E" w:rsidP="00FC4C2E">
      <w:pPr>
        <w:pStyle w:val="Bodytext20"/>
        <w:shd w:val="clear" w:color="auto" w:fill="auto"/>
        <w:spacing w:before="0" w:line="276" w:lineRule="auto"/>
        <w:ind w:right="-35"/>
        <w:rPr>
          <w:color w:val="000000"/>
          <w:sz w:val="28"/>
          <w:szCs w:val="28"/>
          <w:lang w:bidi="el-GR"/>
        </w:rPr>
      </w:pPr>
    </w:p>
    <w:p w14:paraId="2D745BFB" w14:textId="5C6617F6" w:rsidR="00FC4C2E" w:rsidRPr="00E02D38" w:rsidRDefault="00FC4C2E" w:rsidP="00FC4C2E">
      <w:pPr>
        <w:pStyle w:val="Bodytext20"/>
        <w:shd w:val="clear" w:color="auto" w:fill="auto"/>
        <w:spacing w:before="0" w:line="276" w:lineRule="auto"/>
        <w:ind w:right="-35"/>
        <w:rPr>
          <w:color w:val="000000"/>
          <w:sz w:val="28"/>
          <w:szCs w:val="28"/>
          <w:lang w:bidi="el-GR"/>
        </w:rPr>
      </w:pPr>
      <w:r w:rsidRPr="00E02D38">
        <w:rPr>
          <w:color w:val="000000"/>
          <w:sz w:val="28"/>
          <w:szCs w:val="28"/>
          <w:lang w:bidi="el-GR"/>
        </w:rPr>
        <w:t>ΑΝΑΦΟΡΙΚΑ ΜΕ ΤΗΝ ΑΙΤΗΣΗ ΤΗΣ Μ</w:t>
      </w:r>
      <w:r w:rsidR="00E97FC1" w:rsidRPr="00E97FC1">
        <w:rPr>
          <w:color w:val="000000"/>
          <w:sz w:val="28"/>
          <w:szCs w:val="28"/>
          <w:lang w:bidi="el-GR"/>
        </w:rPr>
        <w:t>.</w:t>
      </w:r>
      <w:r w:rsidRPr="00E02D38">
        <w:rPr>
          <w:color w:val="000000"/>
          <w:sz w:val="28"/>
          <w:szCs w:val="28"/>
          <w:lang w:bidi="el-GR"/>
        </w:rPr>
        <w:t>Σ</w:t>
      </w:r>
      <w:r w:rsidR="00E97FC1" w:rsidRPr="00E97FC1">
        <w:rPr>
          <w:color w:val="000000"/>
          <w:sz w:val="28"/>
          <w:szCs w:val="28"/>
          <w:lang w:bidi="el-GR"/>
        </w:rPr>
        <w:t>.</w:t>
      </w:r>
      <w:r w:rsidRPr="00E02D38">
        <w:rPr>
          <w:color w:val="000000"/>
          <w:sz w:val="28"/>
          <w:szCs w:val="28"/>
          <w:lang w:bidi="el-GR"/>
        </w:rPr>
        <w:t xml:space="preserve"> Δ.Τ.:</w:t>
      </w:r>
      <w:r w:rsidR="00E97FC1" w:rsidRPr="00E97FC1">
        <w:rPr>
          <w:color w:val="000000"/>
          <w:sz w:val="28"/>
          <w:szCs w:val="28"/>
          <w:lang w:bidi="el-GR"/>
        </w:rPr>
        <w:t xml:space="preserve">[ </w:t>
      </w:r>
      <w:r w:rsidR="00E97FC1" w:rsidRPr="00E263BD">
        <w:rPr>
          <w:color w:val="000000"/>
          <w:sz w:val="28"/>
          <w:szCs w:val="28"/>
          <w:lang w:bidi="el-GR"/>
        </w:rPr>
        <w:t>]</w:t>
      </w:r>
      <w:r w:rsidRPr="00E02D38">
        <w:rPr>
          <w:color w:val="000000"/>
          <w:sz w:val="28"/>
          <w:szCs w:val="28"/>
          <w:lang w:bidi="el-GR"/>
        </w:rPr>
        <w:t xml:space="preserve">, ΓΙΑ ΤΗΝ ΚΑΤΑΧΩΡΗΣΗ ΑΙΤΗΣΗΣ ΓΙΑ ΤΗΝ ΕΚΔΟΣΗ ΕΝΤΑΛΜΑΤΟΣ </w:t>
      </w:r>
      <w:r w:rsidRPr="00E02D38">
        <w:rPr>
          <w:color w:val="000000"/>
          <w:sz w:val="28"/>
          <w:szCs w:val="28"/>
          <w:lang w:val="en-US" w:bidi="el-GR"/>
        </w:rPr>
        <w:t>CERTIORARI</w:t>
      </w:r>
    </w:p>
    <w:p w14:paraId="63F97B4E" w14:textId="77777777" w:rsidR="00FC4C2E" w:rsidRPr="00E02D38" w:rsidRDefault="00FC4C2E" w:rsidP="00FC4C2E">
      <w:pPr>
        <w:pStyle w:val="Bodytext20"/>
        <w:shd w:val="clear" w:color="auto" w:fill="auto"/>
        <w:spacing w:before="0" w:line="276" w:lineRule="auto"/>
        <w:ind w:right="-35"/>
        <w:jc w:val="center"/>
        <w:rPr>
          <w:color w:val="000000"/>
          <w:sz w:val="28"/>
          <w:szCs w:val="28"/>
          <w:lang w:bidi="el-GR"/>
        </w:rPr>
      </w:pPr>
    </w:p>
    <w:p w14:paraId="74FC5858" w14:textId="77777777" w:rsidR="00FC4C2E" w:rsidRPr="00E02D38" w:rsidRDefault="00FC4C2E" w:rsidP="00FC4C2E">
      <w:pPr>
        <w:pStyle w:val="Bodytext20"/>
        <w:shd w:val="clear" w:color="auto" w:fill="auto"/>
        <w:spacing w:before="0" w:line="276" w:lineRule="auto"/>
        <w:ind w:right="-35"/>
        <w:jc w:val="center"/>
        <w:rPr>
          <w:color w:val="000000"/>
          <w:sz w:val="28"/>
          <w:szCs w:val="28"/>
          <w:lang w:bidi="el-GR"/>
        </w:rPr>
      </w:pPr>
      <w:r w:rsidRPr="00E02D38">
        <w:rPr>
          <w:color w:val="000000"/>
          <w:sz w:val="28"/>
          <w:szCs w:val="28"/>
          <w:lang w:bidi="el-GR"/>
        </w:rPr>
        <w:t>ΚΑΙ</w:t>
      </w:r>
    </w:p>
    <w:p w14:paraId="0FD60F39" w14:textId="77777777" w:rsidR="00FC4C2E" w:rsidRPr="00E02D38" w:rsidRDefault="00FC4C2E" w:rsidP="00FC4C2E">
      <w:pPr>
        <w:pStyle w:val="Bodytext20"/>
        <w:shd w:val="clear" w:color="auto" w:fill="auto"/>
        <w:spacing w:before="0" w:line="276" w:lineRule="auto"/>
        <w:ind w:right="-35"/>
        <w:rPr>
          <w:color w:val="000000"/>
          <w:sz w:val="28"/>
          <w:szCs w:val="28"/>
          <w:lang w:bidi="el-GR"/>
        </w:rPr>
      </w:pPr>
    </w:p>
    <w:p w14:paraId="2212BCE0" w14:textId="3A7EE951" w:rsidR="00FC4C2E" w:rsidRPr="00E02D38" w:rsidRDefault="00FC4C2E" w:rsidP="00FC4C2E">
      <w:pPr>
        <w:pStyle w:val="Bodytext20"/>
        <w:shd w:val="clear" w:color="auto" w:fill="auto"/>
        <w:spacing w:before="0" w:line="276" w:lineRule="auto"/>
        <w:ind w:right="-35"/>
        <w:rPr>
          <w:color w:val="000000"/>
          <w:sz w:val="28"/>
          <w:szCs w:val="28"/>
          <w:lang w:bidi="el-GR"/>
        </w:rPr>
      </w:pPr>
      <w:r w:rsidRPr="00E02D38">
        <w:rPr>
          <w:color w:val="000000"/>
          <w:sz w:val="28"/>
          <w:szCs w:val="28"/>
          <w:lang w:bidi="el-GR"/>
        </w:rPr>
        <w:t xml:space="preserve">ΑΝΑΦΟΡΙΚΑ ΜΕ ΤΟ ΕΝΤΑΛΜΑ ΕΡΕΥΝΑΣ ΗΜΕΡΟΜΗΝΙΑΣ </w:t>
      </w:r>
      <w:r w:rsidR="00E02D38">
        <w:rPr>
          <w:color w:val="000000"/>
          <w:sz w:val="28"/>
          <w:szCs w:val="28"/>
          <w:lang w:bidi="el-GR"/>
        </w:rPr>
        <w:t xml:space="preserve">                                       2</w:t>
      </w:r>
      <w:r w:rsidRPr="00E02D38">
        <w:rPr>
          <w:color w:val="000000"/>
          <w:sz w:val="28"/>
          <w:szCs w:val="28"/>
          <w:lang w:bidi="el-GR"/>
        </w:rPr>
        <w:t>8</w:t>
      </w:r>
      <w:r w:rsidRPr="00E02D38">
        <w:rPr>
          <w:color w:val="000000"/>
          <w:sz w:val="28"/>
          <w:szCs w:val="28"/>
          <w:vertAlign w:val="superscript"/>
          <w:lang w:bidi="el-GR"/>
        </w:rPr>
        <w:t xml:space="preserve">ης </w:t>
      </w:r>
      <w:r w:rsidRPr="00E02D38">
        <w:rPr>
          <w:color w:val="000000"/>
          <w:sz w:val="28"/>
          <w:szCs w:val="28"/>
          <w:lang w:bidi="el-GR"/>
        </w:rPr>
        <w:t>ΑΥΓΟΥΣΤΟΥ 2023 ΚΑΙ ΩΡΑ 18:48, ΤΟ ΟΠΟΙΟ ΕΚΔΟΘΗΚΕ ΑΠΟ ΤΟ ΕΠΑΡΧΙΑΚΟ ΔΙΚΑΣΤΗΡΙΟ ΛΕΜΕΣΟΥ, ΣΤΗ ΒΑΣΗ ΤΗΣ ΕΝΟΡΚΗΣ ΔΗΛΩΣΗΣ ΤΟΥ ΑΣΤ. 1965 Κ. ΧΑΤΖΗΣΩΤΗΡΙΟΥ ΔΥΝΑΜΕΙ ΤΟΥ ΠΕΡΙ ΠΟΙΝΙΚΗΣ ΔΙΚΟΝΟΜΙΑΣ ΝΟΜΟΥ, ΚΕΦΑΛΑΙΟ 155, ΑΡΘΡΑ 27, 28 ΚΑΙ 29 ΚΑΙ ΝΟΜΟ 29/77 ΑΡΘΡΟ 29(3)</w:t>
      </w:r>
    </w:p>
    <w:p w14:paraId="1B500555" w14:textId="77777777" w:rsidR="007E011E" w:rsidRPr="00E02D38" w:rsidRDefault="007E011E" w:rsidP="0000790C">
      <w:pPr>
        <w:ind w:left="397" w:right="-35" w:hanging="113"/>
        <w:jc w:val="both"/>
        <w:rPr>
          <w:rFonts w:ascii="Arial" w:hAnsi="Arial" w:cs="Arial"/>
          <w:i/>
          <w:iCs/>
          <w:sz w:val="28"/>
          <w:szCs w:val="28"/>
          <w:lang w:val="el-GR"/>
        </w:rPr>
      </w:pPr>
    </w:p>
    <w:p w14:paraId="1FAE0F8C" w14:textId="77777777" w:rsidR="007506DF" w:rsidRPr="00E02D38" w:rsidRDefault="005B2486" w:rsidP="0000790C">
      <w:pPr>
        <w:ind w:left="397" w:right="-35" w:hanging="113"/>
        <w:jc w:val="both"/>
        <w:rPr>
          <w:rFonts w:ascii="Arial" w:hAnsi="Arial" w:cs="Arial"/>
          <w:iCs/>
          <w:sz w:val="28"/>
          <w:szCs w:val="28"/>
          <w:lang w:val="el-GR"/>
        </w:rPr>
      </w:pPr>
      <w:r w:rsidRPr="00E02D38">
        <w:rPr>
          <w:rFonts w:ascii="Arial" w:hAnsi="Arial" w:cs="Arial"/>
          <w:i/>
          <w:iCs/>
          <w:sz w:val="28"/>
          <w:szCs w:val="28"/>
          <w:lang w:val="el-GR"/>
        </w:rPr>
        <w:t xml:space="preserve">   </w:t>
      </w:r>
      <w:r w:rsidR="007506DF" w:rsidRPr="00E02D38">
        <w:rPr>
          <w:rFonts w:ascii="Arial" w:hAnsi="Arial" w:cs="Arial"/>
          <w:i/>
          <w:iCs/>
          <w:sz w:val="28"/>
          <w:szCs w:val="28"/>
          <w:lang w:val="el-GR"/>
        </w:rPr>
        <w:t>Δημήτρης Τσολακίδης για Δημήτρης Τσολακίδης ΔΕΠΕ</w:t>
      </w:r>
      <w:r w:rsidR="007506DF" w:rsidRPr="00E02D38">
        <w:rPr>
          <w:rFonts w:ascii="Arial" w:hAnsi="Arial" w:cs="Arial"/>
          <w:sz w:val="28"/>
          <w:szCs w:val="28"/>
          <w:lang w:val="el-GR"/>
        </w:rPr>
        <w:t xml:space="preserve">, </w:t>
      </w:r>
      <w:r w:rsidR="004C29CA" w:rsidRPr="00E02D38">
        <w:rPr>
          <w:rFonts w:ascii="Arial" w:hAnsi="Arial" w:cs="Arial"/>
          <w:iCs/>
          <w:sz w:val="28"/>
          <w:szCs w:val="28"/>
          <w:lang w:val="el-GR"/>
        </w:rPr>
        <w:t>για</w:t>
      </w:r>
      <w:r w:rsidR="007506DF" w:rsidRPr="00E02D38">
        <w:rPr>
          <w:rFonts w:ascii="Arial" w:hAnsi="Arial" w:cs="Arial"/>
          <w:iCs/>
          <w:sz w:val="28"/>
          <w:szCs w:val="28"/>
          <w:lang w:val="el-GR"/>
        </w:rPr>
        <w:t xml:space="preserve"> την Αιτήτρια.</w:t>
      </w:r>
    </w:p>
    <w:p w14:paraId="1354A878" w14:textId="77777777" w:rsidR="004C29CA" w:rsidRPr="00E02D38" w:rsidRDefault="004C29CA" w:rsidP="0000790C">
      <w:pPr>
        <w:ind w:left="397" w:right="-35" w:hanging="113"/>
        <w:jc w:val="both"/>
        <w:rPr>
          <w:rFonts w:ascii="Arial" w:hAnsi="Arial" w:cs="Arial"/>
          <w:iCs/>
          <w:sz w:val="28"/>
          <w:szCs w:val="28"/>
          <w:lang w:val="el-GR"/>
        </w:rPr>
      </w:pPr>
    </w:p>
    <w:p w14:paraId="0C2A1720" w14:textId="472B73CC" w:rsidR="002D08D5" w:rsidRPr="000C63A4" w:rsidRDefault="000C63A4" w:rsidP="0000790C">
      <w:pPr>
        <w:ind w:left="397" w:right="-35" w:hanging="113"/>
        <w:jc w:val="both"/>
        <w:rPr>
          <w:rFonts w:ascii="Arial" w:hAnsi="Arial" w:cs="Arial"/>
          <w:b/>
          <w:bCs/>
          <w:sz w:val="28"/>
          <w:szCs w:val="28"/>
          <w:u w:val="thick"/>
          <w:lang w:val="el-GR"/>
        </w:rPr>
      </w:pPr>
      <w:r>
        <w:rPr>
          <w:rFonts w:ascii="Arial" w:hAnsi="Arial" w:cs="Arial"/>
          <w:b/>
          <w:bCs/>
          <w:sz w:val="28"/>
          <w:szCs w:val="28"/>
          <w:u w:val="thick"/>
          <w:lang w:val="el-GR"/>
        </w:rPr>
        <w:t>____________________________________________________________</w:t>
      </w:r>
    </w:p>
    <w:p w14:paraId="4B69E8D1" w14:textId="77777777" w:rsidR="00F50A07" w:rsidRDefault="00F50A07" w:rsidP="00E02D38">
      <w:pPr>
        <w:overflowPunct w:val="0"/>
        <w:spacing w:before="100" w:beforeAutospacing="1" w:after="100" w:afterAutospacing="1"/>
        <w:ind w:right="62"/>
        <w:jc w:val="center"/>
        <w:rPr>
          <w:rFonts w:ascii="Arial" w:hAnsi="Arial" w:cs="Arial"/>
          <w:b/>
          <w:bCs/>
          <w:sz w:val="36"/>
          <w:szCs w:val="36"/>
          <w:u w:val="single"/>
          <w:lang w:val="el-GR"/>
        </w:rPr>
      </w:pPr>
    </w:p>
    <w:p w14:paraId="13CB43F5" w14:textId="6BF5AFE6" w:rsidR="00E02D38" w:rsidRPr="00E02D38" w:rsidRDefault="00E02D38" w:rsidP="00E02D38">
      <w:pPr>
        <w:overflowPunct w:val="0"/>
        <w:spacing w:before="100" w:beforeAutospacing="1" w:after="100" w:afterAutospacing="1"/>
        <w:ind w:right="62"/>
        <w:jc w:val="center"/>
        <w:rPr>
          <w:rFonts w:ascii="Arial" w:hAnsi="Arial" w:cs="Arial"/>
          <w:sz w:val="36"/>
          <w:szCs w:val="36"/>
          <w:lang w:val="el-GR"/>
        </w:rPr>
      </w:pPr>
      <w:r w:rsidRPr="00E02D38">
        <w:rPr>
          <w:rFonts w:ascii="Arial" w:hAnsi="Arial" w:cs="Arial"/>
          <w:b/>
          <w:bCs/>
          <w:sz w:val="36"/>
          <w:szCs w:val="36"/>
          <w:u w:val="single"/>
          <w:lang w:val="el-GR"/>
        </w:rPr>
        <w:t>Α Π Ο Φ Α Σ Η</w:t>
      </w:r>
    </w:p>
    <w:p w14:paraId="77FAD03D" w14:textId="2667F200" w:rsidR="00E02D38" w:rsidRPr="00E02D38" w:rsidRDefault="00E02D38" w:rsidP="00E02D38">
      <w:pPr>
        <w:overflowPunct w:val="0"/>
        <w:spacing w:before="100" w:beforeAutospacing="1" w:after="100" w:afterAutospacing="1"/>
        <w:ind w:right="62"/>
        <w:jc w:val="center"/>
        <w:rPr>
          <w:rFonts w:ascii="Arial" w:hAnsi="Arial" w:cs="Arial"/>
          <w:lang w:val="el-GR"/>
        </w:rPr>
      </w:pPr>
      <w:r w:rsidRPr="00E02D38">
        <w:rPr>
          <w:rFonts w:ascii="Arial" w:hAnsi="Arial" w:cs="Arial"/>
          <w:b/>
          <w:bCs/>
          <w:lang w:val="el-GR"/>
        </w:rPr>
        <w:t>(</w:t>
      </w:r>
      <w:r w:rsidR="007635D1">
        <w:rPr>
          <w:rFonts w:ascii="Arial" w:hAnsi="Arial" w:cs="Arial"/>
          <w:b/>
          <w:bCs/>
          <w:lang w:val="el-GR"/>
        </w:rPr>
        <w:t>Δοθείσα Αυθημερόν</w:t>
      </w:r>
      <w:r w:rsidRPr="00E02D38">
        <w:rPr>
          <w:rFonts w:ascii="Arial" w:hAnsi="Arial" w:cs="Arial"/>
          <w:b/>
          <w:bCs/>
          <w:lang w:val="el-GR"/>
        </w:rPr>
        <w:t>)</w:t>
      </w:r>
    </w:p>
    <w:p w14:paraId="6C13A3E0" w14:textId="77777777" w:rsidR="00E02D38" w:rsidRPr="00E02D38" w:rsidRDefault="00E02D38" w:rsidP="00E02D38">
      <w:pPr>
        <w:overflowPunct w:val="0"/>
        <w:spacing w:before="100" w:beforeAutospacing="1" w:after="100" w:afterAutospacing="1"/>
        <w:ind w:right="62"/>
        <w:jc w:val="center"/>
        <w:rPr>
          <w:lang w:val="el-GR"/>
        </w:rPr>
      </w:pPr>
    </w:p>
    <w:p w14:paraId="4882C1FC" w14:textId="4707C6CD" w:rsidR="00E02D38" w:rsidRPr="00E02D38" w:rsidRDefault="00E02D38" w:rsidP="00E02D38">
      <w:pPr>
        <w:overflowPunct w:val="0"/>
        <w:spacing w:line="480" w:lineRule="auto"/>
        <w:ind w:right="62"/>
        <w:jc w:val="both"/>
        <w:rPr>
          <w:rFonts w:ascii="Arial" w:hAnsi="Arial" w:cs="Arial"/>
          <w:sz w:val="28"/>
          <w:szCs w:val="28"/>
          <w:lang w:val="el-GR"/>
        </w:rPr>
      </w:pPr>
      <w:r>
        <w:rPr>
          <w:rFonts w:ascii="Arial" w:hAnsi="Arial" w:cs="Arial"/>
          <w:b/>
          <w:bCs/>
          <w:sz w:val="28"/>
          <w:szCs w:val="28"/>
        </w:rPr>
        <w:t> </w:t>
      </w:r>
      <w:r w:rsidRPr="00E02D38">
        <w:rPr>
          <w:rFonts w:ascii="Arial" w:hAnsi="Arial" w:cs="Arial"/>
          <w:b/>
          <w:bCs/>
          <w:sz w:val="28"/>
          <w:szCs w:val="28"/>
          <w:lang w:val="el-GR"/>
        </w:rPr>
        <w:t>Λ. ΔΗΜΗΤΡΙΑΔΟΥ-ΑΝΔΡΕΟΥ, Δ</w:t>
      </w:r>
      <w:r w:rsidRPr="00E02D38">
        <w:rPr>
          <w:rFonts w:ascii="Arial" w:hAnsi="Arial" w:cs="Arial"/>
          <w:sz w:val="28"/>
          <w:szCs w:val="28"/>
          <w:lang w:val="el-GR"/>
        </w:rPr>
        <w:t xml:space="preserve">.: Κατόπιν αιτήματος της Αστυνομίας υποστηριζόμενης από Ένορκη Δήλωση του </w:t>
      </w:r>
      <w:proofErr w:type="spellStart"/>
      <w:r w:rsidRPr="00E02D38">
        <w:rPr>
          <w:rFonts w:ascii="Arial" w:hAnsi="Arial" w:cs="Arial"/>
          <w:sz w:val="28"/>
          <w:szCs w:val="28"/>
          <w:lang w:val="el-GR"/>
        </w:rPr>
        <w:t>Αστ</w:t>
      </w:r>
      <w:proofErr w:type="spellEnd"/>
      <w:r w:rsidRPr="00E02D38">
        <w:rPr>
          <w:rFonts w:ascii="Arial" w:hAnsi="Arial" w:cs="Arial"/>
          <w:sz w:val="28"/>
          <w:szCs w:val="28"/>
          <w:lang w:val="el-GR"/>
        </w:rPr>
        <w:t xml:space="preserve">. </w:t>
      </w:r>
      <w:r>
        <w:rPr>
          <w:rFonts w:ascii="Arial" w:hAnsi="Arial" w:cs="Arial"/>
          <w:sz w:val="28"/>
          <w:szCs w:val="28"/>
          <w:lang w:val="el-GR"/>
        </w:rPr>
        <w:t>1965</w:t>
      </w:r>
      <w:r w:rsidRPr="00E02D38">
        <w:rPr>
          <w:rFonts w:ascii="Arial" w:hAnsi="Arial" w:cs="Arial"/>
          <w:sz w:val="28"/>
          <w:szCs w:val="28"/>
          <w:lang w:val="el-GR"/>
        </w:rPr>
        <w:t xml:space="preserve"> Κ. </w:t>
      </w:r>
      <w:proofErr w:type="spellStart"/>
      <w:r w:rsidRPr="00E02D38">
        <w:rPr>
          <w:rFonts w:ascii="Arial" w:hAnsi="Arial" w:cs="Arial"/>
          <w:sz w:val="28"/>
          <w:szCs w:val="28"/>
          <w:lang w:val="el-GR"/>
        </w:rPr>
        <w:t>Χ</w:t>
      </w:r>
      <w:r>
        <w:rPr>
          <w:rFonts w:ascii="Arial" w:hAnsi="Arial" w:cs="Arial"/>
          <w:sz w:val="28"/>
          <w:szCs w:val="28"/>
          <w:lang w:val="el-GR"/>
        </w:rPr>
        <w:t>ατζησωτηρίου</w:t>
      </w:r>
      <w:proofErr w:type="spellEnd"/>
      <w:r w:rsidRPr="00E02D38">
        <w:rPr>
          <w:rFonts w:ascii="Arial" w:hAnsi="Arial" w:cs="Arial"/>
          <w:sz w:val="28"/>
          <w:szCs w:val="28"/>
          <w:lang w:val="el-GR"/>
        </w:rPr>
        <w:t xml:space="preserve"> της ΥΚΑΝ Λεμεσού, Δικαστής του Επαρχιακού Δικαστηρίου Λεμεσού εξέδωσε Ένταλμα Έρευνας της οικίας, των υποστατικών και οχημάτων τ</w:t>
      </w:r>
      <w:r>
        <w:rPr>
          <w:rFonts w:ascii="Arial" w:hAnsi="Arial" w:cs="Arial"/>
          <w:sz w:val="28"/>
          <w:szCs w:val="28"/>
          <w:lang w:val="el-GR"/>
        </w:rPr>
        <w:t>ης</w:t>
      </w:r>
      <w:r w:rsidRPr="00E02D38">
        <w:rPr>
          <w:rFonts w:ascii="Arial" w:hAnsi="Arial" w:cs="Arial"/>
          <w:sz w:val="28"/>
          <w:szCs w:val="28"/>
          <w:lang w:val="el-GR"/>
        </w:rPr>
        <w:t xml:space="preserve"> Αιτ</w:t>
      </w:r>
      <w:r>
        <w:rPr>
          <w:rFonts w:ascii="Arial" w:hAnsi="Arial" w:cs="Arial"/>
          <w:sz w:val="28"/>
          <w:szCs w:val="28"/>
          <w:lang w:val="el-GR"/>
        </w:rPr>
        <w:t>ήτριας</w:t>
      </w:r>
      <w:r w:rsidRPr="00E02D38">
        <w:rPr>
          <w:rFonts w:ascii="Arial" w:hAnsi="Arial" w:cs="Arial"/>
          <w:sz w:val="28"/>
          <w:szCs w:val="28"/>
          <w:lang w:val="el-GR"/>
        </w:rPr>
        <w:t xml:space="preserve"> επί τη βάσει εύλογης υποψίας ότι αυτά παράνομα χρησιμοποιούνται για τη φύλαξη, χρήση και διακίνηση ελεγχόμενου φαρμάκου Τάξεως</w:t>
      </w:r>
      <w:r>
        <w:rPr>
          <w:rFonts w:ascii="Arial" w:hAnsi="Arial" w:cs="Arial"/>
          <w:sz w:val="28"/>
          <w:szCs w:val="28"/>
          <w:lang w:val="el-GR"/>
        </w:rPr>
        <w:t xml:space="preserve"> Α</w:t>
      </w:r>
      <w:r w:rsidR="007635D1">
        <w:rPr>
          <w:rFonts w:ascii="Arial" w:hAnsi="Arial" w:cs="Arial"/>
          <w:sz w:val="28"/>
          <w:szCs w:val="28"/>
          <w:lang w:val="el-GR"/>
        </w:rPr>
        <w:t>΄</w:t>
      </w:r>
      <w:r>
        <w:rPr>
          <w:rFonts w:ascii="Arial" w:hAnsi="Arial" w:cs="Arial"/>
          <w:sz w:val="28"/>
          <w:szCs w:val="28"/>
          <w:lang w:val="el-GR"/>
        </w:rPr>
        <w:t xml:space="preserve"> και</w:t>
      </w:r>
      <w:r w:rsidRPr="00E02D38">
        <w:rPr>
          <w:rFonts w:ascii="Arial" w:hAnsi="Arial" w:cs="Arial"/>
          <w:sz w:val="28"/>
          <w:szCs w:val="28"/>
          <w:lang w:val="el-GR"/>
        </w:rPr>
        <w:t xml:space="preserve"> Β</w:t>
      </w:r>
      <w:r w:rsidR="007635D1">
        <w:rPr>
          <w:rFonts w:ascii="Arial" w:hAnsi="Arial" w:cs="Arial"/>
          <w:sz w:val="28"/>
          <w:szCs w:val="28"/>
          <w:lang w:val="el-GR"/>
        </w:rPr>
        <w:t>΄</w:t>
      </w:r>
      <w:r w:rsidRPr="00E02D38">
        <w:rPr>
          <w:rFonts w:ascii="Arial" w:hAnsi="Arial" w:cs="Arial"/>
          <w:sz w:val="28"/>
          <w:szCs w:val="28"/>
          <w:lang w:val="el-GR"/>
        </w:rPr>
        <w:t xml:space="preserve">. </w:t>
      </w:r>
    </w:p>
    <w:p w14:paraId="5B58B2E4" w14:textId="77777777" w:rsidR="00E02D38" w:rsidRPr="00E02D38" w:rsidRDefault="00E02D38" w:rsidP="00E02D38">
      <w:pPr>
        <w:overflowPunct w:val="0"/>
        <w:spacing w:line="480" w:lineRule="auto"/>
        <w:ind w:right="62"/>
        <w:jc w:val="both"/>
        <w:rPr>
          <w:rFonts w:ascii="Arial" w:hAnsi="Arial" w:cs="Arial"/>
          <w:sz w:val="28"/>
          <w:szCs w:val="28"/>
          <w:lang w:val="el-GR"/>
        </w:rPr>
      </w:pPr>
    </w:p>
    <w:p w14:paraId="74D3C691" w14:textId="77777777" w:rsidR="00E02D38" w:rsidRDefault="00E02D38" w:rsidP="00E02D38">
      <w:pPr>
        <w:overflowPunct w:val="0"/>
        <w:spacing w:line="480" w:lineRule="auto"/>
        <w:ind w:right="62"/>
        <w:jc w:val="both"/>
        <w:rPr>
          <w:rFonts w:ascii="Arial" w:hAnsi="Arial" w:cs="Arial"/>
          <w:sz w:val="28"/>
          <w:szCs w:val="28"/>
          <w:lang w:val="el-GR"/>
        </w:rPr>
      </w:pPr>
      <w:r>
        <w:rPr>
          <w:rFonts w:ascii="Arial" w:hAnsi="Arial" w:cs="Arial"/>
          <w:sz w:val="28"/>
          <w:szCs w:val="28"/>
          <w:lang w:val="el-GR"/>
        </w:rPr>
        <w:t>Το ουσιώδες μέρος από την εν λόγω Ένορκη Δήλωση του Αστυνομικού που τέθηκε ενώπιον του Δικαστή για σκοπούς εξασφάλισης του υπό κρίση Εντάλματος Έρευνας, είχε ως εξής:</w:t>
      </w:r>
    </w:p>
    <w:p w14:paraId="5091137E" w14:textId="77777777" w:rsidR="000C63A4" w:rsidRDefault="000C63A4" w:rsidP="00E02D38">
      <w:pPr>
        <w:overflowPunct w:val="0"/>
        <w:spacing w:line="480" w:lineRule="auto"/>
        <w:ind w:right="62"/>
        <w:jc w:val="both"/>
        <w:rPr>
          <w:rFonts w:ascii="Arial" w:eastAsiaTheme="minorHAnsi" w:hAnsi="Arial" w:cs="Arial"/>
          <w:kern w:val="2"/>
          <w:sz w:val="28"/>
          <w:szCs w:val="28"/>
          <w:lang w:val="el-GR"/>
          <w14:ligatures w14:val="standardContextual"/>
        </w:rPr>
      </w:pPr>
    </w:p>
    <w:p w14:paraId="6A4FE354" w14:textId="0DE09A83" w:rsidR="00E02D38" w:rsidRDefault="00E02D38" w:rsidP="000C63A4">
      <w:pPr>
        <w:pStyle w:val="Bodytext20"/>
        <w:shd w:val="clear" w:color="auto" w:fill="auto"/>
        <w:spacing w:before="0" w:line="276" w:lineRule="auto"/>
        <w:ind w:left="425" w:right="289"/>
        <w:rPr>
          <w:rFonts w:eastAsia="Times New Roman"/>
          <w:color w:val="000000"/>
          <w:kern w:val="2"/>
          <w:sz w:val="26"/>
          <w:szCs w:val="26"/>
          <w:lang w:bidi="el-GR"/>
          <w14:ligatures w14:val="standardContextual"/>
        </w:rPr>
      </w:pPr>
      <w:r>
        <w:rPr>
          <w:color w:val="000000"/>
          <w:sz w:val="26"/>
          <w:szCs w:val="26"/>
          <w:lang w:bidi="el-GR"/>
        </w:rPr>
        <w:t>«</w:t>
      </w:r>
      <w:r w:rsidR="0039074D">
        <w:rPr>
          <w:color w:val="000000"/>
          <w:sz w:val="26"/>
          <w:szCs w:val="26"/>
          <w:lang w:bidi="el-GR"/>
        </w:rPr>
        <w:t>Π</w:t>
      </w:r>
      <w:r>
        <w:rPr>
          <w:color w:val="000000"/>
          <w:sz w:val="26"/>
          <w:szCs w:val="26"/>
          <w:lang w:bidi="el-GR"/>
        </w:rPr>
        <w:t>ληροφορία που δόθηκε στην ΥΚΑΝ στις 09/08/2023, αναφέρει ότι η Σ</w:t>
      </w:r>
      <w:r w:rsidR="00D64734" w:rsidRPr="00D64734">
        <w:rPr>
          <w:color w:val="000000"/>
          <w:sz w:val="26"/>
          <w:szCs w:val="26"/>
          <w:lang w:bidi="el-GR"/>
        </w:rPr>
        <w:t>.</w:t>
      </w:r>
      <w:r>
        <w:rPr>
          <w:color w:val="000000"/>
          <w:sz w:val="26"/>
          <w:szCs w:val="26"/>
          <w:lang w:bidi="el-GR"/>
        </w:rPr>
        <w:t xml:space="preserve"> έχει στην κατοχή της και διακινεί ελεγχόμενο φάρμακο τάξεως Α' και Β'. Συγκεκριμένα η πληροφορία αναφέρει ότι η Σ</w:t>
      </w:r>
      <w:r w:rsidR="00D64734" w:rsidRPr="00D64734">
        <w:rPr>
          <w:color w:val="000000"/>
          <w:sz w:val="26"/>
          <w:szCs w:val="26"/>
          <w:lang w:bidi="el-GR"/>
        </w:rPr>
        <w:t>.</w:t>
      </w:r>
      <w:r>
        <w:rPr>
          <w:color w:val="000000"/>
          <w:sz w:val="26"/>
          <w:szCs w:val="26"/>
          <w:lang w:bidi="el-GR"/>
        </w:rPr>
        <w:t xml:space="preserve"> έχει στην κατοχή της ναρκωτικές ουσίες τις οποίες και προμηθεύει σε άλλα πρόσωπα τα οποία την επισκέπτονται στην οικία όπου διαμένει στις πιο πάνω οδούς. Η Σ</w:t>
      </w:r>
      <w:r w:rsidR="00D64734" w:rsidRPr="00D64734">
        <w:rPr>
          <w:color w:val="000000"/>
          <w:sz w:val="26"/>
          <w:szCs w:val="26"/>
          <w:lang w:bidi="el-GR"/>
        </w:rPr>
        <w:t>.</w:t>
      </w:r>
      <w:r>
        <w:rPr>
          <w:color w:val="000000"/>
          <w:sz w:val="26"/>
          <w:szCs w:val="26"/>
          <w:lang w:bidi="el-GR"/>
        </w:rPr>
        <w:t xml:space="preserve"> σύμφωνα με την πληροφορία, φαίνεται να έχει αναλάβει τις παράνομες δραστηριότητες τ</w:t>
      </w:r>
      <w:r w:rsidR="0039074D">
        <w:rPr>
          <w:color w:val="000000"/>
          <w:sz w:val="26"/>
          <w:szCs w:val="26"/>
          <w:lang w:bidi="el-GR"/>
        </w:rPr>
        <w:t>ο</w:t>
      </w:r>
      <w:r>
        <w:rPr>
          <w:color w:val="000000"/>
          <w:sz w:val="26"/>
          <w:szCs w:val="26"/>
          <w:lang w:bidi="el-GR"/>
        </w:rPr>
        <w:t>υ συμβίου της Π</w:t>
      </w:r>
      <w:r w:rsidR="00D64734" w:rsidRPr="00D64734">
        <w:rPr>
          <w:color w:val="000000"/>
          <w:sz w:val="26"/>
          <w:szCs w:val="26"/>
          <w:lang w:bidi="el-GR"/>
        </w:rPr>
        <w:t>.</w:t>
      </w:r>
      <w:r>
        <w:rPr>
          <w:color w:val="000000"/>
          <w:sz w:val="26"/>
          <w:szCs w:val="26"/>
          <w:lang w:bidi="el-GR"/>
        </w:rPr>
        <w:t>Π</w:t>
      </w:r>
      <w:r w:rsidR="00D64734" w:rsidRPr="00D64734">
        <w:rPr>
          <w:color w:val="000000"/>
          <w:sz w:val="26"/>
          <w:szCs w:val="26"/>
          <w:lang w:bidi="el-GR"/>
        </w:rPr>
        <w:t>.,</w:t>
      </w:r>
      <w:r>
        <w:rPr>
          <w:color w:val="000000"/>
          <w:sz w:val="26"/>
          <w:szCs w:val="26"/>
          <w:lang w:bidi="el-GR"/>
        </w:rPr>
        <w:t xml:space="preserve"> Δ.Τ.: </w:t>
      </w:r>
      <w:r w:rsidR="00D64734" w:rsidRPr="00D64734">
        <w:rPr>
          <w:color w:val="000000"/>
          <w:sz w:val="26"/>
          <w:szCs w:val="26"/>
          <w:lang w:bidi="el-GR"/>
        </w:rPr>
        <w:t>[ ]</w:t>
      </w:r>
      <w:r w:rsidR="0039074D">
        <w:rPr>
          <w:color w:val="000000"/>
          <w:sz w:val="26"/>
          <w:szCs w:val="26"/>
          <w:lang w:bidi="el-GR"/>
        </w:rPr>
        <w:t>,</w:t>
      </w:r>
      <w:r>
        <w:rPr>
          <w:color w:val="000000"/>
          <w:sz w:val="26"/>
          <w:szCs w:val="26"/>
          <w:lang w:bidi="el-GR"/>
        </w:rPr>
        <w:t xml:space="preserve"> ο οποίος εκτίει ποινή φυλάκισης για υπόθεση ναρκωτικών. Από εξετάσεις και παρακολουθήσεις που διενεργήθηκαν από μέλη της ΥΚΑΝ, στην πιο πάνω αναφερόμενη οικία, παρατηρήθηκαν ύποπτες κινήσεις, με την Σ</w:t>
      </w:r>
      <w:r w:rsidR="00D64734" w:rsidRPr="00D64734">
        <w:rPr>
          <w:color w:val="000000"/>
          <w:sz w:val="26"/>
          <w:szCs w:val="26"/>
          <w:lang w:bidi="el-GR"/>
        </w:rPr>
        <w:t>.</w:t>
      </w:r>
      <w:r>
        <w:rPr>
          <w:color w:val="000000"/>
          <w:sz w:val="26"/>
          <w:szCs w:val="26"/>
          <w:lang w:bidi="el-GR"/>
        </w:rPr>
        <w:t xml:space="preserve"> να κινείται σε ακατάλληλες ώρες και να επιστρέφει στην οικία </w:t>
      </w:r>
      <w:r>
        <w:rPr>
          <w:color w:val="000000"/>
          <w:sz w:val="26"/>
          <w:szCs w:val="26"/>
          <w:lang w:bidi="el-GR"/>
        </w:rPr>
        <w:lastRenderedPageBreak/>
        <w:t>της αργά το βράδυ………………………………………………………</w:t>
      </w:r>
      <w:r w:rsidR="000C63A4">
        <w:rPr>
          <w:color w:val="000000"/>
          <w:sz w:val="26"/>
          <w:szCs w:val="26"/>
          <w:lang w:bidi="el-GR"/>
        </w:rPr>
        <w:t>…………………………..</w:t>
      </w:r>
    </w:p>
    <w:p w14:paraId="15D10D92" w14:textId="54CBF342" w:rsidR="00E02D38" w:rsidRDefault="00E02D38" w:rsidP="000C63A4">
      <w:pPr>
        <w:pStyle w:val="Bodytext20"/>
        <w:shd w:val="clear" w:color="auto" w:fill="auto"/>
        <w:spacing w:before="0" w:line="276" w:lineRule="auto"/>
        <w:ind w:left="425" w:right="289"/>
        <w:rPr>
          <w:color w:val="000000"/>
          <w:sz w:val="26"/>
          <w:szCs w:val="26"/>
          <w:lang w:bidi="el-GR"/>
        </w:rPr>
      </w:pPr>
      <w:r>
        <w:rPr>
          <w:color w:val="000000"/>
          <w:sz w:val="26"/>
          <w:szCs w:val="26"/>
          <w:lang w:bidi="el-GR"/>
        </w:rPr>
        <w:t>……. …………………………..Επίσης διαπιστώθηκε ότι την Σ</w:t>
      </w:r>
      <w:r w:rsidR="00D64734" w:rsidRPr="00D64734">
        <w:rPr>
          <w:color w:val="000000"/>
          <w:sz w:val="26"/>
          <w:szCs w:val="26"/>
          <w:lang w:bidi="el-GR"/>
        </w:rPr>
        <w:t>.</w:t>
      </w:r>
      <w:r>
        <w:rPr>
          <w:color w:val="000000"/>
          <w:sz w:val="26"/>
          <w:szCs w:val="26"/>
          <w:lang w:bidi="el-GR"/>
        </w:rPr>
        <w:t xml:space="preserve"> την επισκέπτονται στην οικία της πρόσωπα τα οποία δεν είναι ένοικοι της οικίας, για λίγο χρονικό διάστημα και αναχωρούν. Ως εκ τούτου παρακαλώ όπως το ένταλμα παραμείνει ανοιχτό για εκτέλεση οποιαδήποτε ημέρα και ώρα. Η πιο πάνω πληροφορία, δόθηκε από πρόσωπο το οποίο συνεργάστηκε ξανά με την Αστυνομία με θετικά αποτελέσματα. Η πληροφορία αξιολογήθηκε θετικά και είναι δεόντως καταχωρημένη στα μητρώα της Αστυνομίας</w:t>
      </w:r>
      <w:r w:rsidR="0039074D">
        <w:rPr>
          <w:color w:val="000000"/>
          <w:sz w:val="26"/>
          <w:szCs w:val="26"/>
          <w:lang w:bidi="el-GR"/>
        </w:rPr>
        <w:t>.</w:t>
      </w:r>
      <w:r>
        <w:rPr>
          <w:color w:val="000000"/>
          <w:sz w:val="26"/>
          <w:szCs w:val="26"/>
          <w:lang w:bidi="el-GR"/>
        </w:rPr>
        <w:t>»</w:t>
      </w:r>
    </w:p>
    <w:p w14:paraId="45D45690" w14:textId="77777777" w:rsidR="00E02D38" w:rsidRDefault="00E02D38" w:rsidP="00E02D38">
      <w:pPr>
        <w:overflowPunct w:val="0"/>
        <w:ind w:right="62"/>
        <w:jc w:val="both"/>
        <w:rPr>
          <w:rFonts w:ascii="Arial" w:hAnsi="Arial" w:cs="Arial"/>
          <w:sz w:val="26"/>
          <w:szCs w:val="26"/>
          <w:lang w:val="el-GR"/>
        </w:rPr>
      </w:pPr>
    </w:p>
    <w:p w14:paraId="53871DB2" w14:textId="77777777" w:rsidR="0039074D" w:rsidRDefault="0039074D" w:rsidP="00E02D38">
      <w:pPr>
        <w:overflowPunct w:val="0"/>
        <w:ind w:right="62"/>
        <w:jc w:val="both"/>
        <w:rPr>
          <w:rFonts w:ascii="Arial" w:hAnsi="Arial" w:cs="Arial"/>
          <w:sz w:val="26"/>
          <w:szCs w:val="26"/>
          <w:lang w:val="el-GR"/>
        </w:rPr>
      </w:pPr>
    </w:p>
    <w:p w14:paraId="7E099FC9" w14:textId="767D9381" w:rsidR="00E02D38" w:rsidRPr="00E02D38" w:rsidRDefault="00E02D38" w:rsidP="00E02D38">
      <w:pPr>
        <w:overflowPunct w:val="0"/>
        <w:spacing w:line="480" w:lineRule="auto"/>
        <w:ind w:right="62"/>
        <w:jc w:val="both"/>
        <w:rPr>
          <w:rFonts w:ascii="Arial" w:hAnsi="Arial" w:cs="Arial"/>
          <w:sz w:val="28"/>
          <w:szCs w:val="28"/>
          <w:lang w:val="el-GR"/>
        </w:rPr>
      </w:pPr>
      <w:r w:rsidRPr="00E02D38">
        <w:rPr>
          <w:rFonts w:ascii="Arial" w:hAnsi="Arial" w:cs="Arial"/>
          <w:sz w:val="28"/>
          <w:szCs w:val="28"/>
          <w:lang w:val="el-GR"/>
        </w:rPr>
        <w:t xml:space="preserve">Με την παρούσα Αίτηση </w:t>
      </w:r>
      <w:r>
        <w:rPr>
          <w:rFonts w:ascii="Arial" w:hAnsi="Arial" w:cs="Arial"/>
          <w:sz w:val="28"/>
          <w:szCs w:val="28"/>
          <w:lang w:val="el-GR"/>
        </w:rPr>
        <w:t xml:space="preserve">η Αιτήτρια </w:t>
      </w:r>
      <w:r w:rsidRPr="00E02D38">
        <w:rPr>
          <w:rFonts w:ascii="Arial" w:hAnsi="Arial" w:cs="Arial"/>
          <w:sz w:val="28"/>
          <w:szCs w:val="28"/>
          <w:lang w:val="el-GR"/>
        </w:rPr>
        <w:t xml:space="preserve">ζητά άδεια για να καταχωρίσει Αίτηση για έκδοση Προνομιακού Εντάλματος </w:t>
      </w:r>
      <w:r>
        <w:rPr>
          <w:rFonts w:ascii="Arial" w:hAnsi="Arial" w:cs="Arial"/>
          <w:i/>
          <w:iCs/>
          <w:sz w:val="28"/>
          <w:szCs w:val="28"/>
        </w:rPr>
        <w:t>Certiorari</w:t>
      </w:r>
      <w:r w:rsidRPr="00E02D38">
        <w:rPr>
          <w:rFonts w:ascii="Arial" w:hAnsi="Arial" w:cs="Arial"/>
          <w:sz w:val="28"/>
          <w:szCs w:val="28"/>
          <w:lang w:val="el-GR"/>
        </w:rPr>
        <w:t xml:space="preserve"> προς ακύρωση τ</w:t>
      </w:r>
      <w:r w:rsidR="007635D1">
        <w:rPr>
          <w:rFonts w:ascii="Arial" w:hAnsi="Arial" w:cs="Arial"/>
          <w:sz w:val="28"/>
          <w:szCs w:val="28"/>
          <w:lang w:val="el-GR"/>
        </w:rPr>
        <w:t>ου</w:t>
      </w:r>
      <w:r w:rsidRPr="00E02D38">
        <w:rPr>
          <w:rFonts w:ascii="Arial" w:hAnsi="Arial" w:cs="Arial"/>
          <w:sz w:val="28"/>
          <w:szCs w:val="28"/>
          <w:lang w:val="el-GR"/>
        </w:rPr>
        <w:t xml:space="preserve"> εκδοθέντ</w:t>
      </w:r>
      <w:r w:rsidR="007635D1">
        <w:rPr>
          <w:rFonts w:ascii="Arial" w:hAnsi="Arial" w:cs="Arial"/>
          <w:sz w:val="28"/>
          <w:szCs w:val="28"/>
          <w:lang w:val="el-GR"/>
        </w:rPr>
        <w:t>ος</w:t>
      </w:r>
      <w:r w:rsidRPr="00E02D38">
        <w:rPr>
          <w:rFonts w:ascii="Arial" w:hAnsi="Arial" w:cs="Arial"/>
          <w:sz w:val="28"/>
          <w:szCs w:val="28"/>
          <w:lang w:val="el-GR"/>
        </w:rPr>
        <w:t xml:space="preserve"> Εντ</w:t>
      </w:r>
      <w:r w:rsidR="007635D1">
        <w:rPr>
          <w:rFonts w:ascii="Arial" w:hAnsi="Arial" w:cs="Arial"/>
          <w:sz w:val="28"/>
          <w:szCs w:val="28"/>
          <w:lang w:val="el-GR"/>
        </w:rPr>
        <w:t xml:space="preserve">άλματος </w:t>
      </w:r>
      <w:r w:rsidRPr="00E02D38">
        <w:rPr>
          <w:rFonts w:ascii="Arial" w:hAnsi="Arial" w:cs="Arial"/>
          <w:sz w:val="28"/>
          <w:szCs w:val="28"/>
          <w:lang w:val="el-GR"/>
        </w:rPr>
        <w:t xml:space="preserve">Έρευνας, </w:t>
      </w:r>
      <w:proofErr w:type="spellStart"/>
      <w:r w:rsidRPr="00E02D38">
        <w:rPr>
          <w:rFonts w:ascii="Arial" w:hAnsi="Arial" w:cs="Arial"/>
          <w:sz w:val="28"/>
          <w:szCs w:val="28"/>
          <w:lang w:val="el-GR"/>
        </w:rPr>
        <w:t>ημερ</w:t>
      </w:r>
      <w:proofErr w:type="spellEnd"/>
      <w:r w:rsidRPr="00E02D38">
        <w:rPr>
          <w:rFonts w:ascii="Arial" w:hAnsi="Arial" w:cs="Arial"/>
          <w:sz w:val="28"/>
          <w:szCs w:val="28"/>
          <w:lang w:val="el-GR"/>
        </w:rPr>
        <w:t>. 2</w:t>
      </w:r>
      <w:r w:rsidR="007635D1">
        <w:rPr>
          <w:rFonts w:ascii="Arial" w:hAnsi="Arial" w:cs="Arial"/>
          <w:sz w:val="28"/>
          <w:szCs w:val="28"/>
          <w:lang w:val="el-GR"/>
        </w:rPr>
        <w:t>8</w:t>
      </w:r>
      <w:r w:rsidRPr="00E02D38">
        <w:rPr>
          <w:rFonts w:ascii="Arial" w:hAnsi="Arial" w:cs="Arial"/>
          <w:sz w:val="28"/>
          <w:szCs w:val="28"/>
          <w:lang w:val="el-GR"/>
        </w:rPr>
        <w:t>/8/2023.</w:t>
      </w:r>
    </w:p>
    <w:p w14:paraId="5243DB2E" w14:textId="77777777" w:rsidR="00E02D38" w:rsidRPr="00E02D38" w:rsidRDefault="00E02D38" w:rsidP="00E02D38">
      <w:pPr>
        <w:overflowPunct w:val="0"/>
        <w:spacing w:line="480" w:lineRule="auto"/>
        <w:ind w:right="62"/>
        <w:jc w:val="both"/>
        <w:rPr>
          <w:rFonts w:ascii="Arial" w:hAnsi="Arial" w:cs="Arial"/>
          <w:sz w:val="28"/>
          <w:szCs w:val="28"/>
          <w:lang w:val="el-GR"/>
        </w:rPr>
      </w:pPr>
    </w:p>
    <w:p w14:paraId="103C429D" w14:textId="0BDBBD8E" w:rsidR="00E02D38" w:rsidRDefault="00E02D38" w:rsidP="00E02D38">
      <w:pPr>
        <w:overflowPunct w:val="0"/>
        <w:spacing w:line="480" w:lineRule="auto"/>
        <w:ind w:right="62"/>
        <w:jc w:val="both"/>
        <w:rPr>
          <w:rFonts w:ascii="Arial" w:hAnsi="Arial" w:cs="Arial"/>
          <w:sz w:val="28"/>
          <w:szCs w:val="28"/>
          <w:lang w:val="el-GR"/>
        </w:rPr>
      </w:pPr>
      <w:r>
        <w:rPr>
          <w:rFonts w:ascii="Arial" w:hAnsi="Arial" w:cs="Arial"/>
          <w:sz w:val="28"/>
          <w:szCs w:val="28"/>
        </w:rPr>
        <w:t> </w:t>
      </w:r>
      <w:r w:rsidRPr="00E02D38">
        <w:rPr>
          <w:rFonts w:ascii="Arial" w:hAnsi="Arial" w:cs="Arial"/>
          <w:sz w:val="28"/>
          <w:szCs w:val="28"/>
          <w:lang w:val="el-GR"/>
        </w:rPr>
        <w:t xml:space="preserve">Η Αίτηση συνοδεύεται από Έκθεση και από Ένορκη Δήλωση </w:t>
      </w:r>
      <w:r>
        <w:rPr>
          <w:rFonts w:ascii="Arial" w:hAnsi="Arial" w:cs="Arial"/>
          <w:sz w:val="28"/>
          <w:szCs w:val="28"/>
          <w:lang w:val="el-GR"/>
        </w:rPr>
        <w:t>της Αιτήτριας</w:t>
      </w:r>
      <w:r w:rsidRPr="00E02D38">
        <w:rPr>
          <w:rFonts w:ascii="Arial" w:hAnsi="Arial" w:cs="Arial"/>
          <w:sz w:val="28"/>
          <w:szCs w:val="28"/>
          <w:lang w:val="el-GR"/>
        </w:rPr>
        <w:t>.</w:t>
      </w:r>
    </w:p>
    <w:p w14:paraId="0FB6C01B" w14:textId="77777777" w:rsidR="00E02D38" w:rsidRPr="00E02D38" w:rsidRDefault="00E02D38" w:rsidP="00E02D38">
      <w:pPr>
        <w:overflowPunct w:val="0"/>
        <w:spacing w:line="480" w:lineRule="auto"/>
        <w:ind w:right="62"/>
        <w:jc w:val="both"/>
        <w:rPr>
          <w:rFonts w:ascii="Arial" w:hAnsi="Arial" w:cs="Arial"/>
          <w:sz w:val="28"/>
          <w:szCs w:val="28"/>
          <w:lang w:val="el-GR"/>
        </w:rPr>
      </w:pPr>
    </w:p>
    <w:p w14:paraId="72D43EC6" w14:textId="5F6D28F0" w:rsidR="00E02D38" w:rsidRPr="00E02D38" w:rsidRDefault="00E02D38" w:rsidP="00E02D38">
      <w:pPr>
        <w:overflowPunct w:val="0"/>
        <w:spacing w:line="480" w:lineRule="auto"/>
        <w:ind w:right="62"/>
        <w:jc w:val="both"/>
        <w:rPr>
          <w:rFonts w:ascii="Arial" w:hAnsi="Arial" w:cs="Arial"/>
          <w:sz w:val="28"/>
          <w:szCs w:val="28"/>
          <w:lang w:val="el-GR"/>
        </w:rPr>
      </w:pPr>
      <w:r>
        <w:rPr>
          <w:rFonts w:ascii="Arial" w:hAnsi="Arial" w:cs="Arial"/>
          <w:sz w:val="28"/>
          <w:szCs w:val="28"/>
        </w:rPr>
        <w:t> </w:t>
      </w:r>
      <w:r w:rsidRPr="00E02D38">
        <w:rPr>
          <w:rFonts w:ascii="Arial" w:hAnsi="Arial" w:cs="Arial"/>
          <w:sz w:val="28"/>
          <w:szCs w:val="28"/>
          <w:lang w:val="el-GR"/>
        </w:rPr>
        <w:t>Οι λόγοι επί των οποίων βασίζεται το αίτημα εξειδικεύονται στην Έκθεση</w:t>
      </w:r>
      <w:r w:rsidR="00973157">
        <w:rPr>
          <w:rFonts w:ascii="Arial" w:hAnsi="Arial" w:cs="Arial"/>
          <w:sz w:val="28"/>
          <w:szCs w:val="28"/>
          <w:lang w:val="el-GR"/>
        </w:rPr>
        <w:t>,</w:t>
      </w:r>
      <w:r w:rsidRPr="00E02D38">
        <w:rPr>
          <w:rFonts w:ascii="Arial" w:hAnsi="Arial" w:cs="Arial"/>
          <w:sz w:val="28"/>
          <w:szCs w:val="28"/>
          <w:lang w:val="el-GR"/>
        </w:rPr>
        <w:t xml:space="preserve"> και θα μπορούσαν να συνοψιστούν, ως ακολούθως:</w:t>
      </w:r>
    </w:p>
    <w:p w14:paraId="5379258B" w14:textId="77777777" w:rsidR="00E02D38" w:rsidRPr="00E02D38" w:rsidRDefault="00E02D38" w:rsidP="00E02D38">
      <w:pPr>
        <w:overflowPunct w:val="0"/>
        <w:spacing w:line="480" w:lineRule="auto"/>
        <w:ind w:right="62"/>
        <w:jc w:val="both"/>
        <w:rPr>
          <w:rFonts w:ascii="Arial" w:hAnsi="Arial" w:cs="Arial"/>
          <w:sz w:val="28"/>
          <w:szCs w:val="28"/>
          <w:lang w:val="el-GR"/>
        </w:rPr>
      </w:pPr>
    </w:p>
    <w:p w14:paraId="69A229D3" w14:textId="1DD3D6CE" w:rsidR="00E02D38" w:rsidRPr="00E02D38" w:rsidRDefault="00E02D38" w:rsidP="00E02D38">
      <w:pPr>
        <w:pStyle w:val="ListParagraph"/>
        <w:numPr>
          <w:ilvl w:val="0"/>
          <w:numId w:val="19"/>
        </w:numPr>
        <w:overflowPunct w:val="0"/>
        <w:spacing w:line="480" w:lineRule="auto"/>
        <w:ind w:right="62"/>
        <w:contextualSpacing/>
        <w:jc w:val="both"/>
        <w:rPr>
          <w:rFonts w:ascii="Arial" w:hAnsi="Arial" w:cs="Arial"/>
          <w:sz w:val="28"/>
          <w:szCs w:val="28"/>
          <w:lang w:val="el-GR"/>
        </w:rPr>
      </w:pPr>
      <w:r>
        <w:rPr>
          <w:rFonts w:ascii="Arial" w:hAnsi="Arial" w:cs="Arial"/>
          <w:b/>
          <w:bCs/>
          <w:sz w:val="28"/>
          <w:szCs w:val="28"/>
          <w:u w:val="thick"/>
          <w:lang w:val="el-GR"/>
        </w:rPr>
        <w:t>Επάρκεια Όρκου</w:t>
      </w:r>
      <w:r>
        <w:rPr>
          <w:rFonts w:ascii="Arial" w:hAnsi="Arial" w:cs="Arial"/>
          <w:sz w:val="28"/>
          <w:szCs w:val="28"/>
          <w:lang w:val="el-GR"/>
        </w:rPr>
        <w:t xml:space="preserve">. Μελέτη του </w:t>
      </w:r>
      <w:r w:rsidR="00973157">
        <w:rPr>
          <w:rFonts w:ascii="Arial" w:hAnsi="Arial" w:cs="Arial"/>
          <w:sz w:val="28"/>
          <w:szCs w:val="28"/>
          <w:lang w:val="el-GR"/>
        </w:rPr>
        <w:t>΄</w:t>
      </w:r>
      <w:proofErr w:type="spellStart"/>
      <w:r w:rsidR="00973157">
        <w:rPr>
          <w:rFonts w:ascii="Arial" w:hAnsi="Arial" w:cs="Arial"/>
          <w:sz w:val="28"/>
          <w:szCs w:val="28"/>
          <w:lang w:val="el-GR"/>
        </w:rPr>
        <w:t>Ο</w:t>
      </w:r>
      <w:r>
        <w:rPr>
          <w:rFonts w:ascii="Arial" w:hAnsi="Arial" w:cs="Arial"/>
          <w:sz w:val="28"/>
          <w:szCs w:val="28"/>
          <w:lang w:val="el-GR"/>
        </w:rPr>
        <w:t>ρκου</w:t>
      </w:r>
      <w:proofErr w:type="spellEnd"/>
      <w:r>
        <w:rPr>
          <w:rFonts w:ascii="Arial" w:hAnsi="Arial" w:cs="Arial"/>
          <w:sz w:val="28"/>
          <w:szCs w:val="28"/>
          <w:lang w:val="el-GR"/>
        </w:rPr>
        <w:t xml:space="preserve"> καταδεικνύει ότι η Αστυνομία βασίζεται σε πληροφορία</w:t>
      </w:r>
      <w:r w:rsidR="007635D1">
        <w:rPr>
          <w:rFonts w:ascii="Arial" w:hAnsi="Arial" w:cs="Arial"/>
          <w:sz w:val="28"/>
          <w:szCs w:val="28"/>
          <w:lang w:val="el-GR"/>
        </w:rPr>
        <w:t xml:space="preserve"> η οποία παρουσιάζει μόνο συμπεράσματα και καταλήξεις</w:t>
      </w:r>
      <w:r w:rsidR="00890A79">
        <w:rPr>
          <w:rFonts w:ascii="Arial" w:hAnsi="Arial" w:cs="Arial"/>
          <w:sz w:val="28"/>
          <w:szCs w:val="28"/>
          <w:lang w:val="el-GR"/>
        </w:rPr>
        <w:t xml:space="preserve">, </w:t>
      </w:r>
      <w:r>
        <w:rPr>
          <w:rFonts w:ascii="Arial" w:hAnsi="Arial" w:cs="Arial"/>
          <w:sz w:val="28"/>
          <w:szCs w:val="28"/>
          <w:lang w:val="el-GR"/>
        </w:rPr>
        <w:t xml:space="preserve">χωρίς αναφορά ως προς τις λεπτομέρειες </w:t>
      </w:r>
      <w:r w:rsidR="00890A79">
        <w:rPr>
          <w:rFonts w:ascii="Arial" w:hAnsi="Arial" w:cs="Arial"/>
          <w:sz w:val="28"/>
          <w:szCs w:val="28"/>
          <w:lang w:val="el-GR"/>
        </w:rPr>
        <w:t xml:space="preserve">της </w:t>
      </w:r>
      <w:r>
        <w:rPr>
          <w:rFonts w:ascii="Arial" w:hAnsi="Arial" w:cs="Arial"/>
          <w:sz w:val="28"/>
          <w:szCs w:val="28"/>
          <w:lang w:val="el-GR"/>
        </w:rPr>
        <w:t>πηγής της πληροφορίας</w:t>
      </w:r>
      <w:r w:rsidR="007635D1">
        <w:rPr>
          <w:rFonts w:ascii="Arial" w:hAnsi="Arial" w:cs="Arial"/>
          <w:sz w:val="28"/>
          <w:szCs w:val="28"/>
          <w:lang w:val="el-GR"/>
        </w:rPr>
        <w:t>,</w:t>
      </w:r>
      <w:r>
        <w:rPr>
          <w:rFonts w:ascii="Arial" w:hAnsi="Arial" w:cs="Arial"/>
          <w:sz w:val="28"/>
          <w:szCs w:val="28"/>
          <w:lang w:val="el-GR"/>
        </w:rPr>
        <w:t xml:space="preserve"> για την οποία ως τέτοια</w:t>
      </w:r>
      <w:r w:rsidR="00890A79">
        <w:rPr>
          <w:rFonts w:ascii="Arial" w:hAnsi="Arial" w:cs="Arial"/>
          <w:sz w:val="28"/>
          <w:szCs w:val="28"/>
          <w:lang w:val="el-GR"/>
        </w:rPr>
        <w:t>, πληροφορία,</w:t>
      </w:r>
      <w:r>
        <w:rPr>
          <w:rFonts w:ascii="Arial" w:hAnsi="Arial" w:cs="Arial"/>
          <w:sz w:val="28"/>
          <w:szCs w:val="28"/>
          <w:lang w:val="el-GR"/>
        </w:rPr>
        <w:t xml:space="preserve"> το Επαρχιακό </w:t>
      </w:r>
      <w:r w:rsidR="00973157">
        <w:rPr>
          <w:rFonts w:ascii="Arial" w:hAnsi="Arial" w:cs="Arial"/>
          <w:sz w:val="28"/>
          <w:szCs w:val="28"/>
          <w:lang w:val="el-GR"/>
        </w:rPr>
        <w:t>Δ</w:t>
      </w:r>
      <w:r>
        <w:rPr>
          <w:rFonts w:ascii="Arial" w:hAnsi="Arial" w:cs="Arial"/>
          <w:sz w:val="28"/>
          <w:szCs w:val="28"/>
          <w:lang w:val="el-GR"/>
        </w:rPr>
        <w:t>ικαστήριο θα έπρεπε να είχε περισσότερες λεπτομέρειες για να μπορέσει να καταλήξει το ίδιο σε συμπεράσματα ουσίας.</w:t>
      </w:r>
    </w:p>
    <w:p w14:paraId="0D2B65D0" w14:textId="19EF6EAE" w:rsidR="00E02D38" w:rsidRPr="00E02D38" w:rsidRDefault="00E02D38" w:rsidP="00E02D38">
      <w:pPr>
        <w:pStyle w:val="ListParagraph"/>
        <w:numPr>
          <w:ilvl w:val="0"/>
          <w:numId w:val="19"/>
        </w:numPr>
        <w:overflowPunct w:val="0"/>
        <w:spacing w:line="480" w:lineRule="auto"/>
        <w:ind w:right="62"/>
        <w:contextualSpacing/>
        <w:jc w:val="both"/>
        <w:rPr>
          <w:rFonts w:ascii="Arial" w:hAnsi="Arial" w:cs="Arial"/>
          <w:sz w:val="28"/>
          <w:szCs w:val="28"/>
          <w:lang w:val="el-GR"/>
        </w:rPr>
      </w:pPr>
      <w:r>
        <w:rPr>
          <w:rFonts w:ascii="Arial" w:hAnsi="Arial" w:cs="Arial"/>
          <w:b/>
          <w:bCs/>
          <w:sz w:val="28"/>
          <w:szCs w:val="28"/>
          <w:u w:val="thick"/>
          <w:lang w:val="el-GR"/>
        </w:rPr>
        <w:lastRenderedPageBreak/>
        <w:t>Αναγκαιότητα έκδοσης</w:t>
      </w:r>
      <w:r w:rsidRPr="00E02D38">
        <w:rPr>
          <w:rFonts w:ascii="Arial" w:hAnsi="Arial" w:cs="Arial"/>
          <w:sz w:val="28"/>
          <w:szCs w:val="28"/>
          <w:lang w:val="el-GR"/>
        </w:rPr>
        <w:t>:</w:t>
      </w:r>
      <w:r>
        <w:rPr>
          <w:rFonts w:ascii="Arial" w:hAnsi="Arial" w:cs="Arial"/>
          <w:sz w:val="28"/>
          <w:szCs w:val="28"/>
          <w:lang w:val="el-GR"/>
        </w:rPr>
        <w:t xml:space="preserve"> Δεν υπάρχει προσδιορισμός της χρονικής στιγμής αναφορικά με το πότε ο πληροφοριοδότης έλαβε γνώση για τα όσα αναφέρει</w:t>
      </w:r>
      <w:r w:rsidR="00973157">
        <w:rPr>
          <w:rFonts w:ascii="Arial" w:hAnsi="Arial" w:cs="Arial"/>
          <w:sz w:val="28"/>
          <w:szCs w:val="28"/>
          <w:lang w:val="el-GR"/>
        </w:rPr>
        <w:t>,</w:t>
      </w:r>
      <w:r>
        <w:rPr>
          <w:rFonts w:ascii="Arial" w:hAnsi="Arial" w:cs="Arial"/>
          <w:sz w:val="28"/>
          <w:szCs w:val="28"/>
          <w:lang w:val="el-GR"/>
        </w:rPr>
        <w:t xml:space="preserve"> ούτε και επεξηγείται π</w:t>
      </w:r>
      <w:r w:rsidR="00973157">
        <w:rPr>
          <w:rFonts w:ascii="Arial" w:hAnsi="Arial" w:cs="Arial"/>
          <w:sz w:val="28"/>
          <w:szCs w:val="28"/>
          <w:lang w:val="el-GR"/>
        </w:rPr>
        <w:t>ώ</w:t>
      </w:r>
      <w:r>
        <w:rPr>
          <w:rFonts w:ascii="Arial" w:hAnsi="Arial" w:cs="Arial"/>
          <w:sz w:val="28"/>
          <w:szCs w:val="28"/>
          <w:lang w:val="el-GR"/>
        </w:rPr>
        <w:t>ς έλαβε γνώση ο εν λόγω πληροφοριοδότης.</w:t>
      </w:r>
    </w:p>
    <w:p w14:paraId="54ED8E17" w14:textId="2502086F" w:rsidR="00E02D38" w:rsidRPr="00E02D38" w:rsidRDefault="00E02D38" w:rsidP="00E02D38">
      <w:pPr>
        <w:pStyle w:val="ListParagraph"/>
        <w:numPr>
          <w:ilvl w:val="0"/>
          <w:numId w:val="19"/>
        </w:numPr>
        <w:overflowPunct w:val="0"/>
        <w:spacing w:line="480" w:lineRule="auto"/>
        <w:ind w:right="62"/>
        <w:contextualSpacing/>
        <w:jc w:val="both"/>
        <w:rPr>
          <w:rFonts w:ascii="Arial" w:hAnsi="Arial" w:cs="Arial"/>
          <w:sz w:val="28"/>
          <w:szCs w:val="28"/>
          <w:lang w:val="el-GR"/>
        </w:rPr>
      </w:pPr>
      <w:r>
        <w:rPr>
          <w:rFonts w:ascii="Arial" w:hAnsi="Arial" w:cs="Arial"/>
          <w:b/>
          <w:bCs/>
          <w:sz w:val="28"/>
          <w:szCs w:val="28"/>
          <w:u w:val="thick"/>
          <w:lang w:val="el-GR"/>
        </w:rPr>
        <w:t>Διερεύνηση της υπόθεσης</w:t>
      </w:r>
      <w:r w:rsidRPr="00E02D38">
        <w:rPr>
          <w:rFonts w:ascii="Arial" w:hAnsi="Arial" w:cs="Arial"/>
          <w:sz w:val="28"/>
          <w:szCs w:val="28"/>
          <w:lang w:val="el-GR"/>
        </w:rPr>
        <w:t>:</w:t>
      </w:r>
      <w:r>
        <w:rPr>
          <w:rFonts w:ascii="Arial" w:hAnsi="Arial" w:cs="Arial"/>
          <w:sz w:val="28"/>
          <w:szCs w:val="28"/>
          <w:lang w:val="el-GR"/>
        </w:rPr>
        <w:t xml:space="preserve"> Όπως φαίνεται από τον Όρκο η Αστυνομία ζητά το </w:t>
      </w:r>
      <w:r w:rsidR="001B324A">
        <w:rPr>
          <w:rFonts w:ascii="Arial" w:hAnsi="Arial" w:cs="Arial"/>
          <w:sz w:val="28"/>
          <w:szCs w:val="28"/>
          <w:lang w:val="el-GR"/>
        </w:rPr>
        <w:t>Έ</w:t>
      </w:r>
      <w:r>
        <w:rPr>
          <w:rFonts w:ascii="Arial" w:hAnsi="Arial" w:cs="Arial"/>
          <w:sz w:val="28"/>
          <w:szCs w:val="28"/>
          <w:lang w:val="el-GR"/>
        </w:rPr>
        <w:t>νταλμα για «</w:t>
      </w:r>
      <w:r w:rsidRPr="00224676">
        <w:rPr>
          <w:rFonts w:ascii="Arial" w:hAnsi="Arial" w:cs="Arial"/>
          <w:i/>
          <w:iCs/>
          <w:sz w:val="28"/>
          <w:szCs w:val="28"/>
          <w:lang w:val="el-GR"/>
        </w:rPr>
        <w:t>ανεύρεση, περισυλλογή και φύλαξη ναρκωτικών και άλλων τεκμηρίων για διερεύνηση της πιο πάνω υπόθεσης</w:t>
      </w:r>
      <w:r>
        <w:rPr>
          <w:rFonts w:ascii="Arial" w:hAnsi="Arial" w:cs="Arial"/>
          <w:sz w:val="28"/>
          <w:szCs w:val="28"/>
          <w:lang w:val="el-GR"/>
        </w:rPr>
        <w:t>». Η διερεύνηση της υπόθεσης είναι λόγος άγνωστος στο νόμο για την έκδοση εντάλματος έρευνας και</w:t>
      </w:r>
      <w:r w:rsidR="007635D1">
        <w:rPr>
          <w:rFonts w:ascii="Arial" w:hAnsi="Arial" w:cs="Arial"/>
          <w:sz w:val="28"/>
          <w:szCs w:val="28"/>
          <w:lang w:val="el-GR"/>
        </w:rPr>
        <w:t>,</w:t>
      </w:r>
      <w:r>
        <w:rPr>
          <w:rFonts w:ascii="Arial" w:hAnsi="Arial" w:cs="Arial"/>
          <w:sz w:val="28"/>
          <w:szCs w:val="28"/>
          <w:lang w:val="el-GR"/>
        </w:rPr>
        <w:t xml:space="preserve"> συνεπώς</w:t>
      </w:r>
      <w:r w:rsidR="007635D1">
        <w:rPr>
          <w:rFonts w:ascii="Arial" w:hAnsi="Arial" w:cs="Arial"/>
          <w:sz w:val="28"/>
          <w:szCs w:val="28"/>
          <w:lang w:val="el-GR"/>
        </w:rPr>
        <w:t>,</w:t>
      </w:r>
      <w:r>
        <w:rPr>
          <w:rFonts w:ascii="Arial" w:hAnsi="Arial" w:cs="Arial"/>
          <w:sz w:val="28"/>
          <w:szCs w:val="28"/>
          <w:lang w:val="el-GR"/>
        </w:rPr>
        <w:t xml:space="preserve"> το </w:t>
      </w:r>
      <w:r w:rsidR="007635D1">
        <w:rPr>
          <w:rFonts w:ascii="Arial" w:hAnsi="Arial" w:cs="Arial"/>
          <w:sz w:val="28"/>
          <w:szCs w:val="28"/>
          <w:lang w:val="el-GR"/>
        </w:rPr>
        <w:t>Έ</w:t>
      </w:r>
      <w:r>
        <w:rPr>
          <w:rFonts w:ascii="Arial" w:hAnsi="Arial" w:cs="Arial"/>
          <w:sz w:val="28"/>
          <w:szCs w:val="28"/>
          <w:lang w:val="el-GR"/>
        </w:rPr>
        <w:t xml:space="preserve">νταλμα </w:t>
      </w:r>
      <w:r w:rsidR="007635D1">
        <w:rPr>
          <w:rFonts w:ascii="Arial" w:hAnsi="Arial" w:cs="Arial"/>
          <w:sz w:val="28"/>
          <w:szCs w:val="28"/>
          <w:lang w:val="el-GR"/>
        </w:rPr>
        <w:t>Έ</w:t>
      </w:r>
      <w:r>
        <w:rPr>
          <w:rFonts w:ascii="Arial" w:hAnsi="Arial" w:cs="Arial"/>
          <w:sz w:val="28"/>
          <w:szCs w:val="28"/>
          <w:lang w:val="el-GR"/>
        </w:rPr>
        <w:t>ρευνας θα πρέπει να ακυρωθεί ως πράξη εκτός δικαιοδοσίας του Δικαστηρίου.</w:t>
      </w:r>
    </w:p>
    <w:p w14:paraId="3870E4AB" w14:textId="77777777" w:rsidR="00E02D38" w:rsidRPr="00E02D38" w:rsidRDefault="00E02D38" w:rsidP="00E02D38">
      <w:pPr>
        <w:pStyle w:val="ListParagraph"/>
        <w:numPr>
          <w:ilvl w:val="0"/>
          <w:numId w:val="19"/>
        </w:numPr>
        <w:overflowPunct w:val="0"/>
        <w:spacing w:line="480" w:lineRule="auto"/>
        <w:ind w:right="62"/>
        <w:contextualSpacing/>
        <w:jc w:val="both"/>
        <w:rPr>
          <w:rFonts w:ascii="Arial" w:hAnsi="Arial" w:cs="Arial"/>
          <w:sz w:val="28"/>
          <w:szCs w:val="28"/>
          <w:lang w:val="el-GR"/>
        </w:rPr>
      </w:pPr>
      <w:r>
        <w:rPr>
          <w:rFonts w:ascii="Arial" w:hAnsi="Arial" w:cs="Arial"/>
          <w:b/>
          <w:bCs/>
          <w:sz w:val="28"/>
          <w:szCs w:val="28"/>
          <w:u w:val="thick"/>
          <w:lang w:val="el-GR"/>
        </w:rPr>
        <w:t>Προσωποπαγές ένταλμα</w:t>
      </w:r>
      <w:r w:rsidRPr="00E02D38">
        <w:rPr>
          <w:rFonts w:ascii="Arial" w:hAnsi="Arial" w:cs="Arial"/>
          <w:sz w:val="28"/>
          <w:szCs w:val="28"/>
          <w:lang w:val="el-GR"/>
        </w:rPr>
        <w:t>:</w:t>
      </w:r>
      <w:r>
        <w:rPr>
          <w:rFonts w:ascii="Arial" w:hAnsi="Arial" w:cs="Arial"/>
          <w:sz w:val="28"/>
          <w:szCs w:val="28"/>
          <w:lang w:val="el-GR"/>
        </w:rPr>
        <w:t xml:space="preserve"> Μελέτη του Όρκου καταδεικνύει ότι ουδεμία αναφορά γίνεται ως προς τη σύνδεση της οικίας της Αιτήτριας με τη διάπραξη των αδικημάτων, ούτε η πληροφορία φαίνεται να συνδέει την οικία της με την αποθήκευση και διατήρηση ναρκωτικών ουσιών.</w:t>
      </w:r>
    </w:p>
    <w:p w14:paraId="5E014591" w14:textId="63DBDE39" w:rsidR="00E02D38" w:rsidRPr="00E02D38" w:rsidRDefault="00E02D38" w:rsidP="00E02D38">
      <w:pPr>
        <w:pStyle w:val="ListParagraph"/>
        <w:numPr>
          <w:ilvl w:val="0"/>
          <w:numId w:val="19"/>
        </w:numPr>
        <w:overflowPunct w:val="0"/>
        <w:spacing w:line="480" w:lineRule="auto"/>
        <w:ind w:right="62"/>
        <w:contextualSpacing/>
        <w:jc w:val="both"/>
        <w:rPr>
          <w:rFonts w:ascii="Arial" w:hAnsi="Arial" w:cs="Arial"/>
          <w:sz w:val="28"/>
          <w:szCs w:val="28"/>
          <w:lang w:val="el-GR"/>
        </w:rPr>
      </w:pPr>
      <w:r>
        <w:rPr>
          <w:rFonts w:ascii="Arial" w:hAnsi="Arial" w:cs="Arial"/>
          <w:b/>
          <w:bCs/>
          <w:sz w:val="28"/>
          <w:szCs w:val="28"/>
          <w:u w:val="thick"/>
          <w:lang w:val="el-GR"/>
        </w:rPr>
        <w:t>Αναλογικότητα</w:t>
      </w:r>
      <w:r w:rsidRPr="00E02D38">
        <w:rPr>
          <w:rFonts w:ascii="Arial" w:hAnsi="Arial" w:cs="Arial"/>
          <w:sz w:val="28"/>
          <w:szCs w:val="28"/>
          <w:lang w:val="el-GR"/>
        </w:rPr>
        <w:t>:</w:t>
      </w:r>
      <w:r>
        <w:rPr>
          <w:rFonts w:ascii="Arial" w:hAnsi="Arial" w:cs="Arial"/>
          <w:sz w:val="28"/>
          <w:szCs w:val="28"/>
          <w:lang w:val="el-GR"/>
        </w:rPr>
        <w:t xml:space="preserve"> Αν όντως παρακολουθείτο η Αιτήτρια στο μεσοδιάστημα μεταξύ της λήψης της πληροφορίας και της έκδοσης του </w:t>
      </w:r>
      <w:r w:rsidR="007635D1">
        <w:rPr>
          <w:rFonts w:ascii="Arial" w:hAnsi="Arial" w:cs="Arial"/>
          <w:sz w:val="28"/>
          <w:szCs w:val="28"/>
          <w:lang w:val="el-GR"/>
        </w:rPr>
        <w:t>Ε</w:t>
      </w:r>
      <w:r>
        <w:rPr>
          <w:rFonts w:ascii="Arial" w:hAnsi="Arial" w:cs="Arial"/>
          <w:sz w:val="28"/>
          <w:szCs w:val="28"/>
          <w:lang w:val="el-GR"/>
        </w:rPr>
        <w:t>ντάλματος</w:t>
      </w:r>
      <w:r w:rsidR="000C63A4">
        <w:rPr>
          <w:rFonts w:ascii="Arial" w:hAnsi="Arial" w:cs="Arial"/>
          <w:sz w:val="28"/>
          <w:szCs w:val="28"/>
          <w:lang w:val="el-GR"/>
        </w:rPr>
        <w:t>,</w:t>
      </w:r>
      <w:r>
        <w:rPr>
          <w:rFonts w:ascii="Arial" w:hAnsi="Arial" w:cs="Arial"/>
          <w:sz w:val="28"/>
          <w:szCs w:val="28"/>
          <w:lang w:val="el-GR"/>
        </w:rPr>
        <w:t xml:space="preserve"> το γράμμα του Νόμου θα μπορούσε να εφαρμοστεί χωρίς την έκδοση εντάλματος έρευνας</w:t>
      </w:r>
      <w:r w:rsidR="000C63A4">
        <w:rPr>
          <w:rFonts w:ascii="Arial" w:hAnsi="Arial" w:cs="Arial"/>
          <w:sz w:val="28"/>
          <w:szCs w:val="28"/>
          <w:lang w:val="el-GR"/>
        </w:rPr>
        <w:t xml:space="preserve"> και</w:t>
      </w:r>
      <w:r w:rsidR="00BE0B4A">
        <w:rPr>
          <w:rFonts w:ascii="Arial" w:hAnsi="Arial" w:cs="Arial"/>
          <w:sz w:val="28"/>
          <w:szCs w:val="28"/>
          <w:lang w:val="el-GR"/>
        </w:rPr>
        <w:t>,</w:t>
      </w:r>
      <w:r>
        <w:rPr>
          <w:rFonts w:ascii="Arial" w:hAnsi="Arial" w:cs="Arial"/>
          <w:sz w:val="28"/>
          <w:szCs w:val="28"/>
          <w:lang w:val="el-GR"/>
        </w:rPr>
        <w:t xml:space="preserve"> σε περίπτωση που αυτή διέπραττε ενώπιον της Αστυνομίας το οποιοδήποτε αδίκημα</w:t>
      </w:r>
      <w:r w:rsidR="00BE0B4A">
        <w:rPr>
          <w:rFonts w:ascii="Arial" w:hAnsi="Arial" w:cs="Arial"/>
          <w:sz w:val="28"/>
          <w:szCs w:val="28"/>
          <w:lang w:val="el-GR"/>
        </w:rPr>
        <w:t>,</w:t>
      </w:r>
      <w:r w:rsidR="000C63A4">
        <w:rPr>
          <w:rFonts w:ascii="Arial" w:hAnsi="Arial" w:cs="Arial"/>
          <w:sz w:val="28"/>
          <w:szCs w:val="28"/>
          <w:lang w:val="el-GR"/>
        </w:rPr>
        <w:t xml:space="preserve"> </w:t>
      </w:r>
      <w:r>
        <w:rPr>
          <w:rFonts w:ascii="Arial" w:hAnsi="Arial" w:cs="Arial"/>
          <w:sz w:val="28"/>
          <w:szCs w:val="28"/>
          <w:lang w:val="el-GR"/>
        </w:rPr>
        <w:t xml:space="preserve">θα μπορούσε </w:t>
      </w:r>
      <w:r w:rsidR="00BE0B4A">
        <w:rPr>
          <w:rFonts w:ascii="Arial" w:hAnsi="Arial" w:cs="Arial"/>
          <w:sz w:val="28"/>
          <w:szCs w:val="28"/>
          <w:lang w:val="el-GR"/>
        </w:rPr>
        <w:t xml:space="preserve">να </w:t>
      </w:r>
      <w:r w:rsidR="000C63A4">
        <w:rPr>
          <w:rFonts w:ascii="Arial" w:hAnsi="Arial" w:cs="Arial"/>
          <w:sz w:val="28"/>
          <w:szCs w:val="28"/>
          <w:lang w:val="el-GR"/>
        </w:rPr>
        <w:t>συλληφθεί και ερευνηθεί</w:t>
      </w:r>
      <w:r>
        <w:rPr>
          <w:rFonts w:ascii="Arial" w:hAnsi="Arial" w:cs="Arial"/>
          <w:sz w:val="28"/>
          <w:szCs w:val="28"/>
          <w:lang w:val="el-GR"/>
        </w:rPr>
        <w:t>.</w:t>
      </w:r>
    </w:p>
    <w:p w14:paraId="71D6B685" w14:textId="0E0A075F" w:rsidR="00E02D38" w:rsidRPr="00E02D38" w:rsidRDefault="00E02D38" w:rsidP="00E02D38">
      <w:pPr>
        <w:pStyle w:val="ListParagraph"/>
        <w:numPr>
          <w:ilvl w:val="0"/>
          <w:numId w:val="19"/>
        </w:numPr>
        <w:overflowPunct w:val="0"/>
        <w:spacing w:line="480" w:lineRule="auto"/>
        <w:ind w:right="62"/>
        <w:contextualSpacing/>
        <w:jc w:val="both"/>
        <w:rPr>
          <w:rFonts w:ascii="Arial" w:hAnsi="Arial" w:cs="Arial"/>
          <w:sz w:val="28"/>
          <w:szCs w:val="28"/>
          <w:lang w:val="el-GR"/>
        </w:rPr>
      </w:pPr>
      <w:r>
        <w:rPr>
          <w:rFonts w:ascii="Arial" w:hAnsi="Arial" w:cs="Arial"/>
          <w:b/>
          <w:bCs/>
          <w:sz w:val="28"/>
          <w:szCs w:val="28"/>
          <w:u w:val="thick"/>
          <w:lang w:val="el-GR"/>
        </w:rPr>
        <w:t>Κατάχρηση Έκδοσης και Εκτέλεσης</w:t>
      </w:r>
      <w:r w:rsidRPr="00E02D38">
        <w:rPr>
          <w:rFonts w:ascii="Arial" w:hAnsi="Arial" w:cs="Arial"/>
          <w:sz w:val="28"/>
          <w:szCs w:val="28"/>
          <w:lang w:val="el-GR"/>
        </w:rPr>
        <w:t>:</w:t>
      </w:r>
      <w:r>
        <w:rPr>
          <w:rFonts w:ascii="Arial" w:hAnsi="Arial" w:cs="Arial"/>
          <w:sz w:val="28"/>
          <w:szCs w:val="28"/>
          <w:lang w:val="el-GR"/>
        </w:rPr>
        <w:t xml:space="preserve"> Η παραμονή του εκδοθέντος </w:t>
      </w:r>
      <w:r w:rsidR="007635D1">
        <w:rPr>
          <w:rFonts w:ascii="Arial" w:hAnsi="Arial" w:cs="Arial"/>
          <w:sz w:val="28"/>
          <w:szCs w:val="28"/>
          <w:lang w:val="el-GR"/>
        </w:rPr>
        <w:t>Ε</w:t>
      </w:r>
      <w:r>
        <w:rPr>
          <w:rFonts w:ascii="Arial" w:hAnsi="Arial" w:cs="Arial"/>
          <w:sz w:val="28"/>
          <w:szCs w:val="28"/>
          <w:lang w:val="el-GR"/>
        </w:rPr>
        <w:t>ντάλματος</w:t>
      </w:r>
      <w:r w:rsidR="007635D1">
        <w:rPr>
          <w:rFonts w:ascii="Arial" w:hAnsi="Arial" w:cs="Arial"/>
          <w:sz w:val="28"/>
          <w:szCs w:val="28"/>
          <w:lang w:val="el-GR"/>
        </w:rPr>
        <w:t xml:space="preserve"> Έ</w:t>
      </w:r>
      <w:r>
        <w:rPr>
          <w:rFonts w:ascii="Arial" w:hAnsi="Arial" w:cs="Arial"/>
          <w:sz w:val="28"/>
          <w:szCs w:val="28"/>
          <w:lang w:val="el-GR"/>
        </w:rPr>
        <w:t xml:space="preserve">ρευνας </w:t>
      </w:r>
      <w:r w:rsidR="007635D1">
        <w:rPr>
          <w:rFonts w:ascii="Arial" w:hAnsi="Arial" w:cs="Arial"/>
          <w:sz w:val="28"/>
          <w:szCs w:val="28"/>
          <w:lang w:val="el-GR"/>
        </w:rPr>
        <w:t>«</w:t>
      </w:r>
      <w:r w:rsidRPr="007635D1">
        <w:rPr>
          <w:rFonts w:ascii="Arial" w:hAnsi="Arial" w:cs="Arial"/>
          <w:i/>
          <w:iCs/>
          <w:sz w:val="28"/>
          <w:szCs w:val="28"/>
          <w:lang w:val="el-GR"/>
        </w:rPr>
        <w:t>ανοικτού</w:t>
      </w:r>
      <w:r w:rsidR="007635D1" w:rsidRPr="007635D1">
        <w:rPr>
          <w:rFonts w:ascii="Arial" w:hAnsi="Arial" w:cs="Arial"/>
          <w:sz w:val="28"/>
          <w:szCs w:val="28"/>
          <w:lang w:val="el-GR"/>
        </w:rPr>
        <w:t>»</w:t>
      </w:r>
      <w:r>
        <w:rPr>
          <w:rFonts w:ascii="Arial" w:hAnsi="Arial" w:cs="Arial"/>
          <w:sz w:val="28"/>
          <w:szCs w:val="28"/>
          <w:lang w:val="el-GR"/>
        </w:rPr>
        <w:t xml:space="preserve"> έδινε στην Αστυνομία μια ανεξάντλητη </w:t>
      </w:r>
      <w:r>
        <w:rPr>
          <w:rFonts w:ascii="Arial" w:hAnsi="Arial" w:cs="Arial"/>
          <w:sz w:val="28"/>
          <w:szCs w:val="28"/>
          <w:lang w:val="el-GR"/>
        </w:rPr>
        <w:lastRenderedPageBreak/>
        <w:t>και ανέλεγκτη εξουσία να επέμβει στα συνταγματικά δικαιώματα της Αιτήτριας.</w:t>
      </w:r>
    </w:p>
    <w:p w14:paraId="55250D44" w14:textId="54F84728" w:rsidR="00E02D38" w:rsidRPr="00E02D38" w:rsidRDefault="00E02D38" w:rsidP="000B0DE9">
      <w:pPr>
        <w:pStyle w:val="ListParagraph"/>
        <w:numPr>
          <w:ilvl w:val="0"/>
          <w:numId w:val="19"/>
        </w:numPr>
        <w:overflowPunct w:val="0"/>
        <w:spacing w:line="480" w:lineRule="auto"/>
        <w:ind w:right="62"/>
        <w:contextualSpacing/>
        <w:jc w:val="both"/>
        <w:rPr>
          <w:rFonts w:ascii="Arial" w:hAnsi="Arial" w:cs="Arial"/>
          <w:sz w:val="28"/>
          <w:szCs w:val="28"/>
          <w:lang w:val="el-GR"/>
        </w:rPr>
      </w:pPr>
      <w:r>
        <w:rPr>
          <w:rFonts w:ascii="Arial" w:hAnsi="Arial" w:cs="Arial"/>
          <w:sz w:val="28"/>
          <w:szCs w:val="28"/>
          <w:lang w:val="el-GR"/>
        </w:rPr>
        <w:t xml:space="preserve">Η έκδοση του επίδικου Εντάλματος παραβίασε τα </w:t>
      </w:r>
      <w:r w:rsidRPr="00CD61EA">
        <w:rPr>
          <w:rFonts w:ascii="Arial" w:hAnsi="Arial" w:cs="Arial"/>
          <w:b/>
          <w:bCs/>
          <w:i/>
          <w:iCs/>
          <w:sz w:val="28"/>
          <w:szCs w:val="28"/>
          <w:lang w:val="el-GR"/>
        </w:rPr>
        <w:t>Άρθρα 15</w:t>
      </w:r>
      <w:r>
        <w:rPr>
          <w:rFonts w:ascii="Arial" w:hAnsi="Arial" w:cs="Arial"/>
          <w:sz w:val="28"/>
          <w:szCs w:val="28"/>
          <w:lang w:val="el-GR"/>
        </w:rPr>
        <w:t xml:space="preserve"> και </w:t>
      </w:r>
      <w:r w:rsidRPr="00CD61EA">
        <w:rPr>
          <w:rFonts w:ascii="Arial" w:hAnsi="Arial" w:cs="Arial"/>
          <w:b/>
          <w:bCs/>
          <w:i/>
          <w:iCs/>
          <w:sz w:val="28"/>
          <w:szCs w:val="28"/>
          <w:lang w:val="el-GR"/>
        </w:rPr>
        <w:t>16</w:t>
      </w:r>
      <w:r>
        <w:rPr>
          <w:rFonts w:ascii="Arial" w:hAnsi="Arial" w:cs="Arial"/>
          <w:sz w:val="28"/>
          <w:szCs w:val="28"/>
          <w:lang w:val="el-GR"/>
        </w:rPr>
        <w:t xml:space="preserve"> του </w:t>
      </w:r>
      <w:r w:rsidRPr="00CD61EA">
        <w:rPr>
          <w:rFonts w:ascii="Arial" w:hAnsi="Arial" w:cs="Arial"/>
          <w:b/>
          <w:bCs/>
          <w:i/>
          <w:iCs/>
          <w:sz w:val="28"/>
          <w:szCs w:val="28"/>
          <w:lang w:val="el-GR"/>
        </w:rPr>
        <w:t>Συντάγματος</w:t>
      </w:r>
      <w:r>
        <w:rPr>
          <w:rFonts w:ascii="Arial" w:hAnsi="Arial" w:cs="Arial"/>
          <w:sz w:val="28"/>
          <w:szCs w:val="28"/>
          <w:lang w:val="el-GR"/>
        </w:rPr>
        <w:t xml:space="preserve"> και τα αντίστοιχα </w:t>
      </w:r>
      <w:r w:rsidRPr="00CD61EA">
        <w:rPr>
          <w:rFonts w:ascii="Arial" w:hAnsi="Arial" w:cs="Arial"/>
          <w:b/>
          <w:bCs/>
          <w:i/>
          <w:iCs/>
          <w:sz w:val="28"/>
          <w:szCs w:val="28"/>
          <w:lang w:val="el-GR"/>
        </w:rPr>
        <w:t>Άρθρ</w:t>
      </w:r>
      <w:r w:rsidR="00890A79" w:rsidRPr="00CD61EA">
        <w:rPr>
          <w:rFonts w:ascii="Arial" w:hAnsi="Arial" w:cs="Arial"/>
          <w:b/>
          <w:bCs/>
          <w:i/>
          <w:iCs/>
          <w:sz w:val="28"/>
          <w:szCs w:val="28"/>
          <w:lang w:val="el-GR"/>
        </w:rPr>
        <w:t>ο</w:t>
      </w:r>
      <w:r w:rsidRPr="00CD61EA">
        <w:rPr>
          <w:rFonts w:ascii="Arial" w:hAnsi="Arial" w:cs="Arial"/>
          <w:b/>
          <w:bCs/>
          <w:i/>
          <w:iCs/>
          <w:sz w:val="28"/>
          <w:szCs w:val="28"/>
          <w:lang w:val="el-GR"/>
        </w:rPr>
        <w:t xml:space="preserve"> 8 της ΕΣΔΑ</w:t>
      </w:r>
      <w:r>
        <w:rPr>
          <w:rFonts w:ascii="Arial" w:hAnsi="Arial" w:cs="Arial"/>
          <w:sz w:val="28"/>
          <w:szCs w:val="28"/>
          <w:lang w:val="el-GR"/>
        </w:rPr>
        <w:t xml:space="preserve"> και </w:t>
      </w:r>
      <w:r w:rsidR="00890A79" w:rsidRPr="00CD61EA">
        <w:rPr>
          <w:rFonts w:ascii="Arial" w:hAnsi="Arial" w:cs="Arial"/>
          <w:b/>
          <w:bCs/>
          <w:i/>
          <w:iCs/>
          <w:sz w:val="28"/>
          <w:szCs w:val="28"/>
          <w:lang w:val="el-GR"/>
        </w:rPr>
        <w:t xml:space="preserve">Άρθρο </w:t>
      </w:r>
      <w:r w:rsidRPr="00CD61EA">
        <w:rPr>
          <w:rFonts w:ascii="Arial" w:hAnsi="Arial" w:cs="Arial"/>
          <w:b/>
          <w:bCs/>
          <w:i/>
          <w:iCs/>
          <w:sz w:val="28"/>
          <w:szCs w:val="28"/>
          <w:lang w:val="el-GR"/>
        </w:rPr>
        <w:t>1</w:t>
      </w:r>
      <w:r>
        <w:rPr>
          <w:rFonts w:ascii="Arial" w:hAnsi="Arial" w:cs="Arial"/>
          <w:sz w:val="28"/>
          <w:szCs w:val="28"/>
          <w:lang w:val="el-GR"/>
        </w:rPr>
        <w:t xml:space="preserve"> του </w:t>
      </w:r>
      <w:r w:rsidRPr="00CD61EA">
        <w:rPr>
          <w:rFonts w:ascii="Arial" w:hAnsi="Arial" w:cs="Arial"/>
          <w:b/>
          <w:bCs/>
          <w:i/>
          <w:iCs/>
          <w:sz w:val="28"/>
          <w:szCs w:val="28"/>
          <w:lang w:val="el-GR"/>
        </w:rPr>
        <w:t>Πρώτου Πρόσθετου Πρωτόκολλου</w:t>
      </w:r>
      <w:r>
        <w:rPr>
          <w:rFonts w:ascii="Arial" w:hAnsi="Arial" w:cs="Arial"/>
          <w:sz w:val="28"/>
          <w:szCs w:val="28"/>
          <w:lang w:val="el-GR"/>
        </w:rPr>
        <w:t xml:space="preserve"> της </w:t>
      </w:r>
      <w:r w:rsidRPr="00CD61EA">
        <w:rPr>
          <w:rFonts w:ascii="Arial" w:hAnsi="Arial" w:cs="Arial"/>
          <w:b/>
          <w:bCs/>
          <w:i/>
          <w:iCs/>
          <w:sz w:val="28"/>
          <w:szCs w:val="28"/>
          <w:lang w:val="el-GR"/>
        </w:rPr>
        <w:t>ΕΣΔΑ</w:t>
      </w:r>
      <w:r>
        <w:rPr>
          <w:rFonts w:ascii="Arial" w:hAnsi="Arial" w:cs="Arial"/>
          <w:sz w:val="28"/>
          <w:szCs w:val="28"/>
          <w:lang w:val="el-GR"/>
        </w:rPr>
        <w:t xml:space="preserve"> και τα αντίστοιχα </w:t>
      </w:r>
      <w:r w:rsidRPr="00CD61EA">
        <w:rPr>
          <w:rFonts w:ascii="Arial" w:hAnsi="Arial" w:cs="Arial"/>
          <w:b/>
          <w:bCs/>
          <w:i/>
          <w:iCs/>
          <w:sz w:val="28"/>
          <w:szCs w:val="28"/>
          <w:lang w:val="el-GR"/>
        </w:rPr>
        <w:t>Άρθρα 7</w:t>
      </w:r>
      <w:r>
        <w:rPr>
          <w:rFonts w:ascii="Arial" w:hAnsi="Arial" w:cs="Arial"/>
          <w:sz w:val="28"/>
          <w:szCs w:val="28"/>
          <w:lang w:val="el-GR"/>
        </w:rPr>
        <w:t xml:space="preserve"> και </w:t>
      </w:r>
      <w:r w:rsidRPr="00CD61EA">
        <w:rPr>
          <w:rFonts w:ascii="Arial" w:hAnsi="Arial" w:cs="Arial"/>
          <w:b/>
          <w:bCs/>
          <w:i/>
          <w:iCs/>
          <w:sz w:val="28"/>
          <w:szCs w:val="28"/>
          <w:lang w:val="el-GR"/>
        </w:rPr>
        <w:t>17</w:t>
      </w:r>
      <w:r>
        <w:rPr>
          <w:rFonts w:ascii="Arial" w:hAnsi="Arial" w:cs="Arial"/>
          <w:sz w:val="28"/>
          <w:szCs w:val="28"/>
          <w:lang w:val="el-GR"/>
        </w:rPr>
        <w:t xml:space="preserve"> του </w:t>
      </w:r>
      <w:r w:rsidRPr="00CD61EA">
        <w:rPr>
          <w:rFonts w:ascii="Arial" w:hAnsi="Arial" w:cs="Arial"/>
          <w:b/>
          <w:bCs/>
          <w:i/>
          <w:iCs/>
          <w:sz w:val="28"/>
          <w:szCs w:val="28"/>
          <w:lang w:val="el-GR"/>
        </w:rPr>
        <w:t>Χάρτη Θεμελιωδών Δικαιωμάτων της Ευρωπαϊκής Ένωσης</w:t>
      </w:r>
      <w:r w:rsidR="00CC7896" w:rsidRPr="00CD61EA">
        <w:rPr>
          <w:rFonts w:ascii="Arial" w:hAnsi="Arial" w:cs="Arial"/>
          <w:sz w:val="28"/>
          <w:szCs w:val="28"/>
          <w:lang w:val="el-GR"/>
        </w:rPr>
        <w:t>,</w:t>
      </w:r>
      <w:r>
        <w:rPr>
          <w:rFonts w:ascii="Arial" w:hAnsi="Arial" w:cs="Arial"/>
          <w:sz w:val="28"/>
          <w:szCs w:val="28"/>
          <w:lang w:val="el-GR"/>
        </w:rPr>
        <w:t xml:space="preserve"> τα οποία ορίζουν αυστηρές προϋποθέσεις για την επέμβαση στην ιδιωτική ζωή ενός ατόμου και στην άρση του ασύλου της κατοικίας και</w:t>
      </w:r>
      <w:r w:rsidR="007635D1">
        <w:rPr>
          <w:rFonts w:ascii="Arial" w:hAnsi="Arial" w:cs="Arial"/>
          <w:sz w:val="28"/>
          <w:szCs w:val="28"/>
          <w:lang w:val="el-GR"/>
        </w:rPr>
        <w:t>,</w:t>
      </w:r>
      <w:r>
        <w:rPr>
          <w:rFonts w:ascii="Arial" w:hAnsi="Arial" w:cs="Arial"/>
          <w:sz w:val="28"/>
          <w:szCs w:val="28"/>
          <w:lang w:val="el-GR"/>
        </w:rPr>
        <w:t xml:space="preserve"> ως εκ τούτου</w:t>
      </w:r>
      <w:r w:rsidR="007635D1">
        <w:rPr>
          <w:rFonts w:ascii="Arial" w:hAnsi="Arial" w:cs="Arial"/>
          <w:sz w:val="28"/>
          <w:szCs w:val="28"/>
          <w:lang w:val="el-GR"/>
        </w:rPr>
        <w:t>,</w:t>
      </w:r>
      <w:r>
        <w:rPr>
          <w:rFonts w:ascii="Arial" w:hAnsi="Arial" w:cs="Arial"/>
          <w:sz w:val="28"/>
          <w:szCs w:val="28"/>
          <w:lang w:val="el-GR"/>
        </w:rPr>
        <w:t xml:space="preserve"> αποτελεί υπέρβαση εξουσίας και/ή δικαιοδοσίας.</w:t>
      </w:r>
    </w:p>
    <w:p w14:paraId="097ADAC6" w14:textId="77777777" w:rsidR="00E02D38" w:rsidRPr="00E02D38" w:rsidRDefault="00E02D38" w:rsidP="000B0DE9">
      <w:pPr>
        <w:pStyle w:val="ListParagraph"/>
        <w:overflowPunct w:val="0"/>
        <w:spacing w:line="480" w:lineRule="auto"/>
        <w:ind w:right="62"/>
        <w:jc w:val="both"/>
        <w:rPr>
          <w:rFonts w:ascii="Arial" w:hAnsi="Arial" w:cs="Arial"/>
          <w:sz w:val="28"/>
          <w:szCs w:val="28"/>
          <w:lang w:val="el-GR"/>
        </w:rPr>
      </w:pPr>
    </w:p>
    <w:p w14:paraId="0E8EEE1F" w14:textId="5A6EF0C1" w:rsidR="00E02D38" w:rsidRPr="00E02D38" w:rsidRDefault="00E02D38" w:rsidP="000B0DE9">
      <w:pPr>
        <w:overflowPunct w:val="0"/>
        <w:spacing w:line="480" w:lineRule="auto"/>
        <w:ind w:right="62"/>
        <w:jc w:val="both"/>
        <w:rPr>
          <w:rFonts w:ascii="Arial" w:hAnsi="Arial" w:cs="Arial"/>
          <w:sz w:val="28"/>
          <w:szCs w:val="28"/>
          <w:lang w:val="el-GR"/>
        </w:rPr>
      </w:pPr>
      <w:r>
        <w:t> </w:t>
      </w:r>
      <w:r w:rsidRPr="00E02D38">
        <w:rPr>
          <w:rFonts w:ascii="Arial" w:hAnsi="Arial" w:cs="Arial"/>
          <w:sz w:val="28"/>
          <w:szCs w:val="28"/>
          <w:lang w:val="el-GR"/>
        </w:rPr>
        <w:t xml:space="preserve">Έχω διεξέλθει με προσοχή την προσβαλλόμενη Απόφαση του Κατώτερου Δικαστηρίου, καθώς επίσης και ό,τι </w:t>
      </w:r>
      <w:r>
        <w:rPr>
          <w:rFonts w:ascii="Arial" w:hAnsi="Arial" w:cs="Arial"/>
          <w:sz w:val="28"/>
          <w:szCs w:val="28"/>
          <w:lang w:val="el-GR"/>
        </w:rPr>
        <w:t xml:space="preserve">η Αιτήτρια </w:t>
      </w:r>
      <w:r w:rsidRPr="00E02D38">
        <w:rPr>
          <w:rFonts w:ascii="Arial" w:hAnsi="Arial" w:cs="Arial"/>
          <w:sz w:val="28"/>
          <w:szCs w:val="28"/>
          <w:lang w:val="el-GR"/>
        </w:rPr>
        <w:t>μέσω τ</w:t>
      </w:r>
      <w:r>
        <w:rPr>
          <w:rFonts w:ascii="Arial" w:hAnsi="Arial" w:cs="Arial"/>
          <w:sz w:val="28"/>
          <w:szCs w:val="28"/>
          <w:lang w:val="el-GR"/>
        </w:rPr>
        <w:t>ου</w:t>
      </w:r>
      <w:r w:rsidRPr="00E02D38">
        <w:rPr>
          <w:rFonts w:ascii="Arial" w:hAnsi="Arial" w:cs="Arial"/>
          <w:sz w:val="28"/>
          <w:szCs w:val="28"/>
          <w:lang w:val="el-GR"/>
        </w:rPr>
        <w:t xml:space="preserve"> ευπαίδευτ</w:t>
      </w:r>
      <w:r>
        <w:rPr>
          <w:rFonts w:ascii="Arial" w:hAnsi="Arial" w:cs="Arial"/>
          <w:sz w:val="28"/>
          <w:szCs w:val="28"/>
          <w:lang w:val="el-GR"/>
        </w:rPr>
        <w:t>ου</w:t>
      </w:r>
      <w:r w:rsidRPr="00E02D38">
        <w:rPr>
          <w:rFonts w:ascii="Arial" w:hAnsi="Arial" w:cs="Arial"/>
          <w:sz w:val="28"/>
          <w:szCs w:val="28"/>
          <w:lang w:val="el-GR"/>
        </w:rPr>
        <w:t xml:space="preserve"> συνηγόρ</w:t>
      </w:r>
      <w:r>
        <w:rPr>
          <w:rFonts w:ascii="Arial" w:hAnsi="Arial" w:cs="Arial"/>
          <w:sz w:val="28"/>
          <w:szCs w:val="28"/>
          <w:lang w:val="el-GR"/>
        </w:rPr>
        <w:t>ου</w:t>
      </w:r>
      <w:r w:rsidRPr="00E02D38">
        <w:rPr>
          <w:rFonts w:ascii="Arial" w:hAnsi="Arial" w:cs="Arial"/>
          <w:sz w:val="28"/>
          <w:szCs w:val="28"/>
          <w:lang w:val="el-GR"/>
        </w:rPr>
        <w:t xml:space="preserve"> τ</w:t>
      </w:r>
      <w:r>
        <w:rPr>
          <w:rFonts w:ascii="Arial" w:hAnsi="Arial" w:cs="Arial"/>
          <w:sz w:val="28"/>
          <w:szCs w:val="28"/>
          <w:lang w:val="el-GR"/>
        </w:rPr>
        <w:t>ης</w:t>
      </w:r>
      <w:r w:rsidRPr="00E02D38">
        <w:rPr>
          <w:rFonts w:ascii="Arial" w:hAnsi="Arial" w:cs="Arial"/>
          <w:sz w:val="28"/>
          <w:szCs w:val="28"/>
          <w:lang w:val="el-GR"/>
        </w:rPr>
        <w:t xml:space="preserve"> έχει θέσει ενώπιον μου, συμπεριλαμβανομένων των επιχειρημάτων που αναπτύχθηκαν μέσω γραπτή αγόρευσης.</w:t>
      </w:r>
    </w:p>
    <w:p w14:paraId="1C51C42D" w14:textId="77777777" w:rsidR="00E02D38" w:rsidRPr="00E02D38" w:rsidRDefault="00E02D38" w:rsidP="00E02D38">
      <w:pPr>
        <w:overflowPunct w:val="0"/>
        <w:spacing w:line="480" w:lineRule="auto"/>
        <w:ind w:right="62"/>
        <w:jc w:val="both"/>
        <w:rPr>
          <w:rFonts w:ascii="Arial" w:hAnsi="Arial" w:cs="Arial"/>
          <w:sz w:val="28"/>
          <w:szCs w:val="28"/>
          <w:lang w:val="el-GR"/>
        </w:rPr>
      </w:pPr>
    </w:p>
    <w:p w14:paraId="07DFAC92" w14:textId="77777777" w:rsidR="00E02D38" w:rsidRDefault="00E02D38" w:rsidP="00E02D38">
      <w:pPr>
        <w:overflowPunct w:val="0"/>
        <w:spacing w:line="480" w:lineRule="auto"/>
        <w:ind w:right="62"/>
        <w:jc w:val="both"/>
        <w:rPr>
          <w:rFonts w:ascii="Arial" w:hAnsi="Arial" w:cs="Arial"/>
          <w:sz w:val="28"/>
          <w:szCs w:val="28"/>
          <w:lang w:val="el-GR"/>
        </w:rPr>
      </w:pPr>
      <w:r w:rsidRPr="00E02D38">
        <w:rPr>
          <w:rFonts w:ascii="Arial" w:hAnsi="Arial" w:cs="Arial"/>
          <w:sz w:val="28"/>
          <w:szCs w:val="28"/>
          <w:lang w:val="el-GR"/>
        </w:rPr>
        <w:t xml:space="preserve">Οι αρχές που διέπουν τη χορήγηση άδειας για καταχώριση αίτησης προς έκδοση Προνομιακού Εντάλματος </w:t>
      </w:r>
      <w:r>
        <w:rPr>
          <w:rFonts w:ascii="Arial" w:hAnsi="Arial" w:cs="Arial"/>
          <w:i/>
          <w:iCs/>
          <w:sz w:val="28"/>
          <w:szCs w:val="28"/>
        </w:rPr>
        <w:t>Certiorari</w:t>
      </w:r>
      <w:r w:rsidRPr="00E02D38">
        <w:rPr>
          <w:rFonts w:ascii="Arial" w:hAnsi="Arial" w:cs="Arial"/>
          <w:sz w:val="28"/>
          <w:szCs w:val="28"/>
          <w:lang w:val="el-GR"/>
        </w:rPr>
        <w:t xml:space="preserve"> έχουν κατ' επανάληψη αναφερθεί στη νομολογία μας. Η πιο κάτω περικοπή από την υπόθεση </w:t>
      </w:r>
      <w:r w:rsidRPr="00E02D38">
        <w:rPr>
          <w:rFonts w:ascii="Arial" w:hAnsi="Arial" w:cs="Arial"/>
          <w:b/>
          <w:bCs/>
          <w:i/>
          <w:iCs/>
          <w:sz w:val="28"/>
          <w:szCs w:val="28"/>
          <w:lang w:val="el-GR"/>
        </w:rPr>
        <w:t xml:space="preserve">Αναφορικά με την Αίτηση του </w:t>
      </w:r>
      <w:proofErr w:type="spellStart"/>
      <w:r w:rsidRPr="00E02D38">
        <w:rPr>
          <w:rFonts w:ascii="Arial" w:hAnsi="Arial" w:cs="Arial"/>
          <w:b/>
          <w:bCs/>
          <w:i/>
          <w:iCs/>
          <w:sz w:val="28"/>
          <w:szCs w:val="28"/>
          <w:lang w:val="el-GR"/>
        </w:rPr>
        <w:t>Ευδόκα</w:t>
      </w:r>
      <w:proofErr w:type="spellEnd"/>
      <w:r w:rsidRPr="00E02D38">
        <w:rPr>
          <w:rFonts w:ascii="Arial" w:hAnsi="Arial" w:cs="Arial"/>
          <w:b/>
          <w:bCs/>
          <w:i/>
          <w:iCs/>
          <w:sz w:val="28"/>
          <w:szCs w:val="28"/>
          <w:lang w:val="el-GR"/>
        </w:rPr>
        <w:t xml:space="preserve">, Πολιτική Έφεση Αρ. 219/2015, </w:t>
      </w:r>
      <w:proofErr w:type="spellStart"/>
      <w:r w:rsidRPr="00E02D38">
        <w:rPr>
          <w:rFonts w:ascii="Arial" w:hAnsi="Arial" w:cs="Arial"/>
          <w:b/>
          <w:bCs/>
          <w:i/>
          <w:iCs/>
          <w:sz w:val="28"/>
          <w:szCs w:val="28"/>
          <w:lang w:val="el-GR"/>
        </w:rPr>
        <w:t>ημερ</w:t>
      </w:r>
      <w:proofErr w:type="spellEnd"/>
      <w:r w:rsidRPr="00E02D38">
        <w:rPr>
          <w:rFonts w:ascii="Arial" w:hAnsi="Arial" w:cs="Arial"/>
          <w:b/>
          <w:bCs/>
          <w:i/>
          <w:iCs/>
          <w:sz w:val="28"/>
          <w:szCs w:val="28"/>
          <w:lang w:val="el-GR"/>
        </w:rPr>
        <w:t>. 29/12/2016</w:t>
      </w:r>
      <w:r w:rsidRPr="00E02D38">
        <w:rPr>
          <w:rFonts w:ascii="Arial" w:hAnsi="Arial" w:cs="Arial"/>
          <w:sz w:val="28"/>
          <w:szCs w:val="28"/>
          <w:lang w:val="el-GR"/>
        </w:rPr>
        <w:t>,</w:t>
      </w:r>
      <w:r w:rsidRPr="00E02D38">
        <w:rPr>
          <w:rFonts w:ascii="Arial" w:hAnsi="Arial" w:cs="Arial"/>
          <w:b/>
          <w:bCs/>
          <w:i/>
          <w:iCs/>
          <w:sz w:val="28"/>
          <w:szCs w:val="28"/>
          <w:lang w:val="el-GR"/>
        </w:rPr>
        <w:t xml:space="preserve"> </w:t>
      </w:r>
      <w:r w:rsidRPr="00E02D38">
        <w:rPr>
          <w:rFonts w:ascii="Arial" w:hAnsi="Arial" w:cs="Arial"/>
          <w:sz w:val="28"/>
          <w:szCs w:val="28"/>
          <w:lang w:val="el-GR"/>
        </w:rPr>
        <w:t xml:space="preserve">είναι απόλυτα σχετική: </w:t>
      </w:r>
    </w:p>
    <w:p w14:paraId="10DEB8ED" w14:textId="77777777" w:rsidR="000B0DE9" w:rsidRPr="00E02D38" w:rsidRDefault="000B0DE9" w:rsidP="00E02D38">
      <w:pPr>
        <w:overflowPunct w:val="0"/>
        <w:spacing w:line="480" w:lineRule="auto"/>
        <w:ind w:right="62"/>
        <w:jc w:val="both"/>
        <w:rPr>
          <w:rFonts w:ascii="Arial" w:hAnsi="Arial" w:cs="Arial"/>
          <w:sz w:val="28"/>
          <w:szCs w:val="28"/>
          <w:lang w:val="el-GR"/>
        </w:rPr>
      </w:pPr>
    </w:p>
    <w:p w14:paraId="3E08C0B4" w14:textId="77777777" w:rsidR="00E02D38" w:rsidRPr="00E02D38" w:rsidRDefault="00E02D38" w:rsidP="00E02D38">
      <w:pPr>
        <w:overflowPunct w:val="0"/>
        <w:ind w:right="62"/>
        <w:jc w:val="both"/>
        <w:rPr>
          <w:lang w:val="el-GR"/>
        </w:rPr>
      </w:pPr>
      <w:r>
        <w:t> </w:t>
      </w:r>
    </w:p>
    <w:p w14:paraId="70D582F8" w14:textId="77777777" w:rsidR="00E02D38" w:rsidRDefault="00E02D38" w:rsidP="00E02D38">
      <w:pPr>
        <w:overflowPunct w:val="0"/>
        <w:ind w:left="426" w:right="288"/>
        <w:jc w:val="both"/>
        <w:rPr>
          <w:rFonts w:ascii="Arial" w:hAnsi="Arial" w:cs="Arial"/>
          <w:i/>
          <w:iCs/>
          <w:sz w:val="26"/>
          <w:szCs w:val="26"/>
          <w:lang w:val="el-GR"/>
        </w:rPr>
      </w:pPr>
      <w:r w:rsidRPr="00E02D38">
        <w:rPr>
          <w:rFonts w:ascii="Arial" w:hAnsi="Arial" w:cs="Arial"/>
          <w:sz w:val="26"/>
          <w:szCs w:val="26"/>
          <w:lang w:val="el-GR"/>
        </w:rPr>
        <w:lastRenderedPageBreak/>
        <w:t>«</w:t>
      </w:r>
      <w:r w:rsidRPr="00E02D38">
        <w:rPr>
          <w:rFonts w:ascii="Arial" w:hAnsi="Arial" w:cs="Arial"/>
          <w:i/>
          <w:iCs/>
          <w:sz w:val="26"/>
          <w:szCs w:val="26"/>
          <w:lang w:val="el-GR"/>
        </w:rPr>
        <w:t xml:space="preserve">Όπως επιτάσσει η νομολογία, για την παραχώρηση άδειας για την έκδοση προνομιακού εντάλματος </w:t>
      </w:r>
      <w:r>
        <w:rPr>
          <w:rFonts w:ascii="Arial" w:hAnsi="Arial" w:cs="Arial"/>
          <w:i/>
          <w:iCs/>
          <w:sz w:val="26"/>
          <w:szCs w:val="26"/>
        </w:rPr>
        <w:t>Certiorari</w:t>
      </w:r>
      <w:r w:rsidRPr="00E02D38">
        <w:rPr>
          <w:rFonts w:ascii="Arial" w:hAnsi="Arial" w:cs="Arial"/>
          <w:i/>
          <w:iCs/>
          <w:sz w:val="26"/>
          <w:szCs w:val="26"/>
          <w:lang w:val="el-GR"/>
        </w:rPr>
        <w:t xml:space="preserve">, η διαδικασία δεν έχει, 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 του κατώτερου δικαστηρίου. (Βλ. </w:t>
      </w:r>
      <w:r>
        <w:rPr>
          <w:rFonts w:ascii="Arial" w:hAnsi="Arial" w:cs="Arial"/>
          <w:b/>
          <w:bCs/>
          <w:i/>
          <w:iCs/>
          <w:sz w:val="26"/>
          <w:szCs w:val="26"/>
        </w:rPr>
        <w:t>In</w:t>
      </w:r>
      <w:r>
        <w:rPr>
          <w:rFonts w:ascii="Arial" w:hAnsi="Arial" w:cs="Arial"/>
          <w:b/>
          <w:bCs/>
          <w:i/>
          <w:iCs/>
          <w:sz w:val="26"/>
          <w:szCs w:val="26"/>
          <w:lang w:val="el-GR"/>
        </w:rPr>
        <w:t xml:space="preserve"> </w:t>
      </w:r>
      <w:r>
        <w:rPr>
          <w:rFonts w:ascii="Arial" w:hAnsi="Arial" w:cs="Arial"/>
          <w:b/>
          <w:bCs/>
          <w:i/>
          <w:iCs/>
          <w:sz w:val="26"/>
          <w:szCs w:val="26"/>
        </w:rPr>
        <w:t>Re</w:t>
      </w:r>
      <w:r>
        <w:rPr>
          <w:rFonts w:ascii="Arial" w:hAnsi="Arial" w:cs="Arial"/>
          <w:b/>
          <w:bCs/>
          <w:i/>
          <w:iCs/>
          <w:sz w:val="26"/>
          <w:szCs w:val="26"/>
          <w:lang w:val="el-GR"/>
        </w:rPr>
        <w:t xml:space="preserve"> </w:t>
      </w:r>
      <w:r>
        <w:rPr>
          <w:rFonts w:ascii="Arial" w:hAnsi="Arial" w:cs="Arial"/>
          <w:b/>
          <w:bCs/>
          <w:i/>
          <w:iCs/>
          <w:sz w:val="26"/>
          <w:szCs w:val="26"/>
        </w:rPr>
        <w:t>Kakos</w:t>
      </w:r>
      <w:r w:rsidRPr="00E02D38">
        <w:rPr>
          <w:rFonts w:ascii="Arial" w:hAnsi="Arial" w:cs="Arial"/>
          <w:b/>
          <w:bCs/>
          <w:i/>
          <w:iCs/>
          <w:sz w:val="26"/>
          <w:szCs w:val="26"/>
          <w:lang w:val="el-GR"/>
        </w:rPr>
        <w:t xml:space="preserve"> (1985) 1 </w:t>
      </w:r>
      <w:r>
        <w:rPr>
          <w:rFonts w:ascii="Arial" w:hAnsi="Arial" w:cs="Arial"/>
          <w:b/>
          <w:bCs/>
          <w:i/>
          <w:iCs/>
          <w:sz w:val="26"/>
          <w:szCs w:val="26"/>
        </w:rPr>
        <w:t>C</w:t>
      </w:r>
      <w:r w:rsidRPr="00E02D38">
        <w:rPr>
          <w:rFonts w:ascii="Arial" w:hAnsi="Arial" w:cs="Arial"/>
          <w:b/>
          <w:bCs/>
          <w:i/>
          <w:iCs/>
          <w:sz w:val="26"/>
          <w:szCs w:val="26"/>
          <w:lang w:val="el-GR"/>
        </w:rPr>
        <w:t>.</w:t>
      </w:r>
      <w:r>
        <w:rPr>
          <w:rFonts w:ascii="Arial" w:hAnsi="Arial" w:cs="Arial"/>
          <w:b/>
          <w:bCs/>
          <w:i/>
          <w:iCs/>
          <w:sz w:val="26"/>
          <w:szCs w:val="26"/>
        </w:rPr>
        <w:t>L</w:t>
      </w:r>
      <w:r w:rsidRPr="00E02D38">
        <w:rPr>
          <w:rFonts w:ascii="Arial" w:hAnsi="Arial" w:cs="Arial"/>
          <w:b/>
          <w:bCs/>
          <w:i/>
          <w:iCs/>
          <w:sz w:val="26"/>
          <w:szCs w:val="26"/>
          <w:lang w:val="el-GR"/>
        </w:rPr>
        <w:t>.</w:t>
      </w:r>
      <w:r>
        <w:rPr>
          <w:rFonts w:ascii="Arial" w:hAnsi="Arial" w:cs="Arial"/>
          <w:b/>
          <w:bCs/>
          <w:i/>
          <w:iCs/>
          <w:sz w:val="26"/>
          <w:szCs w:val="26"/>
        </w:rPr>
        <w:t>R</w:t>
      </w:r>
      <w:r w:rsidRPr="00E02D38">
        <w:rPr>
          <w:rFonts w:ascii="Arial" w:hAnsi="Arial" w:cs="Arial"/>
          <w:b/>
          <w:bCs/>
          <w:i/>
          <w:iCs/>
          <w:sz w:val="26"/>
          <w:szCs w:val="26"/>
          <w:lang w:val="el-GR"/>
        </w:rPr>
        <w:t>. 250</w:t>
      </w:r>
      <w:r w:rsidRPr="00E02D38">
        <w:rPr>
          <w:rFonts w:ascii="Arial" w:hAnsi="Arial" w:cs="Arial"/>
          <w:i/>
          <w:iCs/>
          <w:sz w:val="26"/>
          <w:szCs w:val="26"/>
          <w:lang w:val="el-GR"/>
        </w:rPr>
        <w:t>).</w:t>
      </w:r>
    </w:p>
    <w:p w14:paraId="7BB83193" w14:textId="77777777" w:rsidR="00224676" w:rsidRPr="00E02D38" w:rsidRDefault="00224676" w:rsidP="00E02D38">
      <w:pPr>
        <w:overflowPunct w:val="0"/>
        <w:ind w:left="426" w:right="288"/>
        <w:jc w:val="both"/>
        <w:rPr>
          <w:rFonts w:ascii="Arial" w:hAnsi="Arial" w:cs="Arial"/>
          <w:sz w:val="26"/>
          <w:szCs w:val="26"/>
          <w:lang w:val="el-GR"/>
        </w:rPr>
      </w:pPr>
    </w:p>
    <w:p w14:paraId="4A0E4C2B" w14:textId="77777777" w:rsidR="00E02D38" w:rsidRDefault="00E02D38" w:rsidP="00E02D38">
      <w:pPr>
        <w:overflowPunct w:val="0"/>
        <w:ind w:left="426" w:right="288"/>
        <w:jc w:val="both"/>
        <w:rPr>
          <w:rFonts w:ascii="Arial" w:hAnsi="Arial" w:cs="Arial"/>
          <w:i/>
          <w:iCs/>
          <w:sz w:val="26"/>
          <w:szCs w:val="26"/>
          <w:lang w:val="el-GR"/>
        </w:rPr>
      </w:pPr>
      <w:r w:rsidRPr="00E02D38">
        <w:rPr>
          <w:rFonts w:ascii="Arial" w:hAnsi="Arial" w:cs="Arial"/>
          <w:i/>
          <w:iCs/>
          <w:sz w:val="26"/>
          <w:szCs w:val="26"/>
          <w:lang w:val="el-GR"/>
        </w:rPr>
        <w:t xml:space="preserve">Περαιτέρω, εξετάζοντας την πιθανότητα χορήγησης αδείας θα πρέπει ο αιτητής να τεκμηριώσει, εκ πρώτης όψεως, και αιτιολογήσει τη χορήγηση αδείας. (Βλ. </w:t>
      </w:r>
      <w:proofErr w:type="spellStart"/>
      <w:r w:rsidRPr="00E02D38">
        <w:rPr>
          <w:rFonts w:ascii="Arial" w:hAnsi="Arial" w:cs="Arial"/>
          <w:b/>
          <w:bCs/>
          <w:i/>
          <w:iCs/>
          <w:sz w:val="26"/>
          <w:szCs w:val="26"/>
          <w:lang w:val="el-GR"/>
        </w:rPr>
        <w:t>Λυσιώτης</w:t>
      </w:r>
      <w:proofErr w:type="spellEnd"/>
      <w:r w:rsidRPr="00E02D38">
        <w:rPr>
          <w:rFonts w:ascii="Arial" w:hAnsi="Arial" w:cs="Arial"/>
          <w:b/>
          <w:bCs/>
          <w:i/>
          <w:iCs/>
          <w:sz w:val="26"/>
          <w:szCs w:val="26"/>
          <w:lang w:val="el-GR"/>
        </w:rPr>
        <w:t xml:space="preserve"> (1986) 1 Α.Α.Δ. 1696</w:t>
      </w:r>
      <w:r w:rsidRPr="00E02D38">
        <w:rPr>
          <w:rFonts w:ascii="Arial" w:hAnsi="Arial" w:cs="Arial"/>
          <w:i/>
          <w:iCs/>
          <w:sz w:val="26"/>
          <w:szCs w:val="26"/>
          <w:lang w:val="el-GR"/>
        </w:rPr>
        <w:t>).</w:t>
      </w:r>
    </w:p>
    <w:p w14:paraId="03DE998E" w14:textId="77777777" w:rsidR="00224676" w:rsidRPr="00E02D38" w:rsidRDefault="00224676" w:rsidP="00E02D38">
      <w:pPr>
        <w:overflowPunct w:val="0"/>
        <w:ind w:left="426" w:right="288"/>
        <w:jc w:val="both"/>
        <w:rPr>
          <w:rFonts w:ascii="Arial" w:hAnsi="Arial" w:cs="Arial"/>
          <w:sz w:val="26"/>
          <w:szCs w:val="26"/>
          <w:lang w:val="el-GR"/>
        </w:rPr>
      </w:pPr>
    </w:p>
    <w:p w14:paraId="218CF300" w14:textId="77777777" w:rsidR="00E02D38" w:rsidRPr="00E02D38" w:rsidRDefault="00E02D38" w:rsidP="00E02D38">
      <w:pPr>
        <w:overflowPunct w:val="0"/>
        <w:ind w:left="426" w:right="288"/>
        <w:jc w:val="both"/>
        <w:rPr>
          <w:rFonts w:ascii="Arial" w:hAnsi="Arial" w:cs="Arial"/>
          <w:sz w:val="26"/>
          <w:szCs w:val="26"/>
          <w:lang w:val="el-GR"/>
        </w:rPr>
      </w:pPr>
      <w:r w:rsidRPr="00E02D38">
        <w:rPr>
          <w:rFonts w:ascii="Arial" w:hAnsi="Arial" w:cs="Arial"/>
          <w:i/>
          <w:iCs/>
          <w:sz w:val="26"/>
          <w:szCs w:val="26"/>
          <w:lang w:val="el-GR"/>
        </w:rPr>
        <w:t xml:space="preserve">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 (Βλ. </w:t>
      </w:r>
      <w:r>
        <w:rPr>
          <w:rFonts w:ascii="Arial" w:hAnsi="Arial" w:cs="Arial"/>
          <w:b/>
          <w:bCs/>
          <w:i/>
          <w:iCs/>
          <w:sz w:val="26"/>
          <w:szCs w:val="26"/>
        </w:rPr>
        <w:t>Global</w:t>
      </w:r>
      <w:r>
        <w:rPr>
          <w:rFonts w:ascii="Arial" w:hAnsi="Arial" w:cs="Arial"/>
          <w:b/>
          <w:bCs/>
          <w:i/>
          <w:iCs/>
          <w:sz w:val="26"/>
          <w:szCs w:val="26"/>
          <w:lang w:val="el-GR"/>
        </w:rPr>
        <w:t xml:space="preserve"> </w:t>
      </w:r>
      <w:r>
        <w:rPr>
          <w:rFonts w:ascii="Arial" w:hAnsi="Arial" w:cs="Arial"/>
          <w:b/>
          <w:bCs/>
          <w:i/>
          <w:iCs/>
          <w:sz w:val="26"/>
          <w:szCs w:val="26"/>
        </w:rPr>
        <w:t>Consolidator</w:t>
      </w:r>
      <w:r>
        <w:rPr>
          <w:rFonts w:ascii="Arial" w:hAnsi="Arial" w:cs="Arial"/>
          <w:b/>
          <w:bCs/>
          <w:i/>
          <w:iCs/>
          <w:sz w:val="26"/>
          <w:szCs w:val="26"/>
          <w:lang w:val="el-GR"/>
        </w:rPr>
        <w:t xml:space="preserve"> </w:t>
      </w:r>
      <w:r>
        <w:rPr>
          <w:rFonts w:ascii="Arial" w:hAnsi="Arial" w:cs="Arial"/>
          <w:b/>
          <w:bCs/>
          <w:i/>
          <w:iCs/>
          <w:sz w:val="26"/>
          <w:szCs w:val="26"/>
        </w:rPr>
        <w:t>Public</w:t>
      </w:r>
      <w:r>
        <w:rPr>
          <w:rFonts w:ascii="Arial" w:hAnsi="Arial" w:cs="Arial"/>
          <w:b/>
          <w:bCs/>
          <w:i/>
          <w:iCs/>
          <w:sz w:val="26"/>
          <w:szCs w:val="26"/>
          <w:lang w:val="el-GR"/>
        </w:rPr>
        <w:t xml:space="preserve"> </w:t>
      </w:r>
      <w:r>
        <w:rPr>
          <w:rFonts w:ascii="Arial" w:hAnsi="Arial" w:cs="Arial"/>
          <w:b/>
          <w:bCs/>
          <w:i/>
          <w:iCs/>
          <w:sz w:val="26"/>
          <w:szCs w:val="26"/>
        </w:rPr>
        <w:t>Ltd</w:t>
      </w:r>
      <w:r w:rsidRPr="00E02D38">
        <w:rPr>
          <w:rFonts w:ascii="Arial" w:hAnsi="Arial" w:cs="Arial"/>
          <w:b/>
          <w:bCs/>
          <w:i/>
          <w:iCs/>
          <w:sz w:val="26"/>
          <w:szCs w:val="26"/>
          <w:lang w:val="el-GR"/>
        </w:rPr>
        <w:t xml:space="preserve"> (2006) 1 Α.Α.Δ. 464</w:t>
      </w:r>
      <w:r w:rsidRPr="00E02D38">
        <w:rPr>
          <w:rFonts w:ascii="Arial" w:hAnsi="Arial" w:cs="Arial"/>
          <w:i/>
          <w:iCs/>
          <w:sz w:val="26"/>
          <w:szCs w:val="26"/>
          <w:lang w:val="el-GR"/>
        </w:rPr>
        <w:t>)</w:t>
      </w:r>
      <w:r w:rsidRPr="00E02D38">
        <w:rPr>
          <w:rFonts w:ascii="Arial" w:hAnsi="Arial" w:cs="Arial"/>
          <w:sz w:val="26"/>
          <w:szCs w:val="26"/>
          <w:lang w:val="el-GR"/>
        </w:rPr>
        <w:t>. »</w:t>
      </w:r>
    </w:p>
    <w:p w14:paraId="375317A0" w14:textId="77777777" w:rsidR="00E02D38" w:rsidRPr="00E02D38" w:rsidRDefault="00E02D38" w:rsidP="00E02D38">
      <w:pPr>
        <w:overflowPunct w:val="0"/>
        <w:spacing w:line="480" w:lineRule="auto"/>
        <w:ind w:right="62"/>
        <w:jc w:val="both"/>
        <w:rPr>
          <w:lang w:val="el-GR"/>
        </w:rPr>
      </w:pPr>
      <w:r>
        <w:t> </w:t>
      </w:r>
    </w:p>
    <w:p w14:paraId="09BE19B0" w14:textId="77777777" w:rsidR="00E02D38" w:rsidRPr="00E02D38" w:rsidRDefault="00E02D38" w:rsidP="00E02D38">
      <w:pPr>
        <w:overflowPunct w:val="0"/>
        <w:spacing w:line="480" w:lineRule="auto"/>
        <w:ind w:right="62"/>
        <w:jc w:val="both"/>
        <w:rPr>
          <w:lang w:val="el-GR"/>
        </w:rPr>
      </w:pPr>
    </w:p>
    <w:p w14:paraId="5CEC3021" w14:textId="7F39C2C5" w:rsidR="00E02D38" w:rsidRPr="00E02D38" w:rsidRDefault="00E02D38" w:rsidP="00E02D38">
      <w:pPr>
        <w:overflowPunct w:val="0"/>
        <w:spacing w:line="480" w:lineRule="auto"/>
        <w:ind w:right="62"/>
        <w:jc w:val="both"/>
        <w:rPr>
          <w:rFonts w:ascii="Arial" w:hAnsi="Arial" w:cs="Arial"/>
          <w:sz w:val="28"/>
          <w:szCs w:val="28"/>
          <w:lang w:val="el-GR"/>
        </w:rPr>
      </w:pPr>
      <w:r w:rsidRPr="00E02D38">
        <w:rPr>
          <w:rFonts w:ascii="Arial" w:hAnsi="Arial" w:cs="Arial"/>
          <w:sz w:val="28"/>
          <w:szCs w:val="28"/>
          <w:lang w:val="el-GR"/>
        </w:rPr>
        <w:t>Είναι επίσης νομολογημένο ότι ο έλεγχος σε ζητήματα ενταλμάτων έρευνας λαμβάνει χώρα - και είναι η μόνη οδός - μέσω προνομιακών ενταλμάτων με στόχευση, βεβαίως, τη νομιμότητα της διαδικασίας έκδοσης τους (</w:t>
      </w:r>
      <w:proofErr w:type="spellStart"/>
      <w:r w:rsidRPr="00E02D38">
        <w:rPr>
          <w:rFonts w:ascii="Arial" w:hAnsi="Arial" w:cs="Arial"/>
          <w:b/>
          <w:bCs/>
          <w:i/>
          <w:iCs/>
          <w:sz w:val="28"/>
          <w:szCs w:val="28"/>
          <w:lang w:val="el-GR"/>
        </w:rPr>
        <w:t>Σιακαλλή</w:t>
      </w:r>
      <w:proofErr w:type="spellEnd"/>
      <w:r w:rsidRPr="00E02D38">
        <w:rPr>
          <w:rFonts w:ascii="Arial" w:hAnsi="Arial" w:cs="Arial"/>
          <w:b/>
          <w:bCs/>
          <w:i/>
          <w:iCs/>
          <w:sz w:val="28"/>
          <w:szCs w:val="28"/>
          <w:lang w:val="el-GR"/>
        </w:rPr>
        <w:t xml:space="preserve"> (Αρ. 1) (2001) 1 Α.Α.Δ. 282 </w:t>
      </w:r>
      <w:r w:rsidRPr="00E02D38">
        <w:rPr>
          <w:rFonts w:ascii="Arial" w:hAnsi="Arial" w:cs="Arial"/>
          <w:sz w:val="28"/>
          <w:szCs w:val="28"/>
          <w:lang w:val="el-GR"/>
        </w:rPr>
        <w:t>και</w:t>
      </w:r>
      <w:r w:rsidRPr="00E02D38">
        <w:rPr>
          <w:rFonts w:ascii="Arial" w:hAnsi="Arial" w:cs="Arial"/>
          <w:b/>
          <w:bCs/>
          <w:i/>
          <w:iCs/>
          <w:sz w:val="28"/>
          <w:szCs w:val="28"/>
          <w:lang w:val="el-GR"/>
        </w:rPr>
        <w:t xml:space="preserve"> Αναφορικά με την Αίτηση του Κληρίδη, Πολιτική Αίτηση Αρ. 172/2021, </w:t>
      </w:r>
      <w:proofErr w:type="spellStart"/>
      <w:r w:rsidRPr="00E02D38">
        <w:rPr>
          <w:rFonts w:ascii="Arial" w:hAnsi="Arial" w:cs="Arial"/>
          <w:b/>
          <w:bCs/>
          <w:i/>
          <w:iCs/>
          <w:sz w:val="28"/>
          <w:szCs w:val="28"/>
          <w:lang w:val="el-GR"/>
        </w:rPr>
        <w:t>ημερ</w:t>
      </w:r>
      <w:proofErr w:type="spellEnd"/>
      <w:r w:rsidRPr="00E02D38">
        <w:rPr>
          <w:rFonts w:ascii="Arial" w:hAnsi="Arial" w:cs="Arial"/>
          <w:b/>
          <w:bCs/>
          <w:i/>
          <w:iCs/>
          <w:sz w:val="28"/>
          <w:szCs w:val="28"/>
          <w:lang w:val="el-GR"/>
        </w:rPr>
        <w:t>. 13/9/2021</w:t>
      </w:r>
      <w:r w:rsidRPr="00E02D38">
        <w:rPr>
          <w:rFonts w:ascii="Arial" w:hAnsi="Arial" w:cs="Arial"/>
          <w:sz w:val="28"/>
          <w:szCs w:val="28"/>
          <w:lang w:val="el-GR"/>
        </w:rPr>
        <w:t xml:space="preserve">). Το </w:t>
      </w:r>
      <w:r>
        <w:rPr>
          <w:rFonts w:ascii="Arial" w:hAnsi="Arial" w:cs="Arial"/>
          <w:i/>
          <w:iCs/>
          <w:sz w:val="28"/>
          <w:szCs w:val="28"/>
        </w:rPr>
        <w:t>Certiorari</w:t>
      </w:r>
      <w:r>
        <w:rPr>
          <w:rFonts w:ascii="Arial" w:hAnsi="Arial" w:cs="Arial"/>
          <w:i/>
          <w:iCs/>
          <w:sz w:val="28"/>
          <w:szCs w:val="28"/>
          <w:lang w:val="el-GR"/>
        </w:rPr>
        <w:t xml:space="preserve"> </w:t>
      </w:r>
      <w:r w:rsidRPr="00E02D38">
        <w:rPr>
          <w:rFonts w:ascii="Arial" w:hAnsi="Arial" w:cs="Arial"/>
          <w:sz w:val="28"/>
          <w:szCs w:val="28"/>
          <w:lang w:val="el-GR"/>
        </w:rPr>
        <w:t>ως δραστικό μέτρο αναχαιτίζει στη ρίζα του το διάταγμα που εκδόθηκε αν προκύπτει έλλειψη νομιμοποίησης προς έκδοση του (</w:t>
      </w:r>
      <w:r w:rsidRPr="00E02D38">
        <w:rPr>
          <w:rFonts w:ascii="Arial" w:hAnsi="Arial" w:cs="Arial"/>
          <w:b/>
          <w:bCs/>
          <w:i/>
          <w:iCs/>
          <w:sz w:val="28"/>
          <w:szCs w:val="28"/>
          <w:lang w:val="el-GR"/>
        </w:rPr>
        <w:t xml:space="preserve">Αναφορικά με την Αίτηση του Αρτέμη </w:t>
      </w:r>
      <w:proofErr w:type="spellStart"/>
      <w:r w:rsidRPr="00E02D38">
        <w:rPr>
          <w:rFonts w:ascii="Arial" w:hAnsi="Arial" w:cs="Arial"/>
          <w:b/>
          <w:bCs/>
          <w:i/>
          <w:iCs/>
          <w:sz w:val="28"/>
          <w:szCs w:val="28"/>
          <w:lang w:val="el-GR"/>
        </w:rPr>
        <w:t>Κκολού</w:t>
      </w:r>
      <w:proofErr w:type="spellEnd"/>
      <w:r w:rsidRPr="00E02D38">
        <w:rPr>
          <w:rFonts w:ascii="Arial" w:hAnsi="Arial" w:cs="Arial"/>
          <w:b/>
          <w:bCs/>
          <w:i/>
          <w:iCs/>
          <w:sz w:val="28"/>
          <w:szCs w:val="28"/>
          <w:lang w:val="el-GR"/>
        </w:rPr>
        <w:t xml:space="preserve">, Πολιτική Αίτηση Αρ. 1/2017, </w:t>
      </w:r>
      <w:proofErr w:type="spellStart"/>
      <w:r w:rsidRPr="00E02D38">
        <w:rPr>
          <w:rFonts w:ascii="Arial" w:hAnsi="Arial" w:cs="Arial"/>
          <w:b/>
          <w:bCs/>
          <w:i/>
          <w:iCs/>
          <w:sz w:val="28"/>
          <w:szCs w:val="28"/>
          <w:lang w:val="el-GR"/>
        </w:rPr>
        <w:t>ημερ</w:t>
      </w:r>
      <w:proofErr w:type="spellEnd"/>
      <w:r w:rsidRPr="00E02D38">
        <w:rPr>
          <w:rFonts w:ascii="Arial" w:hAnsi="Arial" w:cs="Arial"/>
          <w:b/>
          <w:bCs/>
          <w:i/>
          <w:iCs/>
          <w:sz w:val="28"/>
          <w:szCs w:val="28"/>
          <w:lang w:val="el-GR"/>
        </w:rPr>
        <w:t>. 31/1/2017</w:t>
      </w:r>
      <w:r w:rsidRPr="00E02D38">
        <w:rPr>
          <w:rFonts w:ascii="Arial" w:hAnsi="Arial" w:cs="Arial"/>
          <w:sz w:val="28"/>
          <w:szCs w:val="28"/>
          <w:lang w:val="el-GR"/>
        </w:rPr>
        <w:t>).</w:t>
      </w:r>
    </w:p>
    <w:p w14:paraId="6BFF4EDB" w14:textId="77777777" w:rsidR="00E02D38" w:rsidRPr="00E02D38" w:rsidRDefault="00E02D38" w:rsidP="00E02D38">
      <w:pPr>
        <w:overflowPunct w:val="0"/>
        <w:spacing w:line="480" w:lineRule="auto"/>
        <w:ind w:right="62"/>
        <w:jc w:val="both"/>
        <w:rPr>
          <w:rFonts w:ascii="Arial" w:hAnsi="Arial" w:cs="Arial"/>
          <w:sz w:val="28"/>
          <w:szCs w:val="28"/>
          <w:lang w:val="el-GR"/>
        </w:rPr>
      </w:pPr>
    </w:p>
    <w:p w14:paraId="3C8124D7" w14:textId="77777777" w:rsidR="00E02D38" w:rsidRPr="00E02D38" w:rsidRDefault="00E02D38" w:rsidP="00E02D38">
      <w:pPr>
        <w:overflowPunct w:val="0"/>
        <w:spacing w:line="480" w:lineRule="auto"/>
        <w:ind w:right="62"/>
        <w:jc w:val="both"/>
        <w:rPr>
          <w:rFonts w:ascii="Arial" w:hAnsi="Arial" w:cs="Arial"/>
          <w:sz w:val="28"/>
          <w:szCs w:val="28"/>
          <w:lang w:val="el-GR"/>
        </w:rPr>
      </w:pPr>
      <w:r>
        <w:rPr>
          <w:rFonts w:ascii="Arial" w:hAnsi="Arial" w:cs="Arial"/>
          <w:sz w:val="28"/>
          <w:szCs w:val="28"/>
        </w:rPr>
        <w:t> </w:t>
      </w:r>
      <w:r w:rsidRPr="00E02D38">
        <w:rPr>
          <w:rFonts w:ascii="Arial" w:hAnsi="Arial" w:cs="Arial"/>
          <w:sz w:val="28"/>
          <w:szCs w:val="28"/>
          <w:lang w:val="el-GR"/>
        </w:rPr>
        <w:t xml:space="preserve">Όπως έχει τονισθεί στην υπόθεση </w:t>
      </w:r>
      <w:r w:rsidRPr="00E02D38">
        <w:rPr>
          <w:rFonts w:ascii="Arial" w:hAnsi="Arial" w:cs="Arial"/>
          <w:b/>
          <w:bCs/>
          <w:i/>
          <w:iCs/>
          <w:sz w:val="28"/>
          <w:szCs w:val="28"/>
          <w:lang w:val="el-GR"/>
        </w:rPr>
        <w:t>«Σύνδεσμος για Πρόληψη της Βίας στα Γήπεδα» (1997) 1(Β) Α.Α.Δ. 1014</w:t>
      </w:r>
      <w:r w:rsidRPr="00E02D38">
        <w:rPr>
          <w:rFonts w:ascii="Arial" w:hAnsi="Arial" w:cs="Arial"/>
          <w:sz w:val="28"/>
          <w:szCs w:val="28"/>
          <w:lang w:val="el-GR"/>
        </w:rPr>
        <w:t xml:space="preserve">, ένα ένταλμα έρευνας στοχεύει στην ανεύρεση και κατάσχεση πραγμάτων. Προκειμένου δε να εκδοθεί ένταλμα </w:t>
      </w:r>
      <w:r w:rsidRPr="00E02D38">
        <w:rPr>
          <w:rFonts w:ascii="Arial" w:hAnsi="Arial" w:cs="Arial"/>
          <w:sz w:val="28"/>
          <w:szCs w:val="28"/>
          <w:lang w:val="el-GR"/>
        </w:rPr>
        <w:lastRenderedPageBreak/>
        <w:t xml:space="preserve">έρευνας με βάση το </w:t>
      </w:r>
      <w:r w:rsidRPr="00E02D38">
        <w:rPr>
          <w:rFonts w:ascii="Arial" w:hAnsi="Arial" w:cs="Arial"/>
          <w:b/>
          <w:bCs/>
          <w:i/>
          <w:iCs/>
          <w:sz w:val="28"/>
          <w:szCs w:val="28"/>
          <w:lang w:val="el-GR"/>
        </w:rPr>
        <w:t>Άρθρο 27</w:t>
      </w:r>
      <w:r w:rsidRPr="00E02D38">
        <w:rPr>
          <w:rFonts w:ascii="Arial" w:hAnsi="Arial" w:cs="Arial"/>
          <w:i/>
          <w:iCs/>
          <w:sz w:val="28"/>
          <w:szCs w:val="28"/>
          <w:lang w:val="el-GR"/>
        </w:rPr>
        <w:t xml:space="preserve"> </w:t>
      </w:r>
      <w:r w:rsidRPr="00E02D38">
        <w:rPr>
          <w:rFonts w:ascii="Arial" w:hAnsi="Arial" w:cs="Arial"/>
          <w:b/>
          <w:bCs/>
          <w:i/>
          <w:iCs/>
          <w:sz w:val="28"/>
          <w:szCs w:val="28"/>
          <w:lang w:val="el-GR"/>
        </w:rPr>
        <w:t>του</w:t>
      </w:r>
      <w:r w:rsidRPr="00E02D38">
        <w:rPr>
          <w:rFonts w:ascii="Arial" w:hAnsi="Arial" w:cs="Arial"/>
          <w:i/>
          <w:iCs/>
          <w:sz w:val="28"/>
          <w:szCs w:val="28"/>
          <w:lang w:val="el-GR"/>
        </w:rPr>
        <w:t xml:space="preserve"> </w:t>
      </w:r>
      <w:r w:rsidRPr="00E02D38">
        <w:rPr>
          <w:rFonts w:ascii="Arial" w:hAnsi="Arial" w:cs="Arial"/>
          <w:b/>
          <w:bCs/>
          <w:i/>
          <w:iCs/>
          <w:sz w:val="28"/>
          <w:szCs w:val="28"/>
          <w:lang w:val="el-GR"/>
        </w:rPr>
        <w:t>Κεφ. 155</w:t>
      </w:r>
      <w:r w:rsidRPr="00E02D38">
        <w:rPr>
          <w:rFonts w:ascii="Arial" w:hAnsi="Arial" w:cs="Arial"/>
          <w:sz w:val="28"/>
          <w:szCs w:val="28"/>
          <w:lang w:val="el-GR"/>
        </w:rPr>
        <w:t xml:space="preserve">, θα πρέπει να στοιχειοθετηθεί η ύπαρξη εύλογης αιτίας </w:t>
      </w:r>
      <w:proofErr w:type="spellStart"/>
      <w:r w:rsidRPr="00E02D38">
        <w:rPr>
          <w:rFonts w:ascii="Arial" w:hAnsi="Arial" w:cs="Arial"/>
          <w:sz w:val="28"/>
          <w:szCs w:val="28"/>
          <w:lang w:val="el-GR"/>
        </w:rPr>
        <w:t>συναρτημένης</w:t>
      </w:r>
      <w:proofErr w:type="spellEnd"/>
      <w:r w:rsidRPr="00E02D38">
        <w:rPr>
          <w:rFonts w:ascii="Arial" w:hAnsi="Arial" w:cs="Arial"/>
          <w:sz w:val="28"/>
          <w:szCs w:val="28"/>
          <w:lang w:val="el-GR"/>
        </w:rPr>
        <w:t xml:space="preserve"> προς τα αντικείμενα για τα οποία επιδιώκεται η ανεύρεση ώστε να τεκμηριώνεται η απαραίτητη προϋπόθεση δικαιοδοτικής φύσεως.</w:t>
      </w:r>
    </w:p>
    <w:p w14:paraId="416F1A8E" w14:textId="77777777" w:rsidR="00E02D38" w:rsidRPr="00E02D38" w:rsidRDefault="00E02D38" w:rsidP="00E02D38">
      <w:pPr>
        <w:overflowPunct w:val="0"/>
        <w:spacing w:line="480" w:lineRule="auto"/>
        <w:ind w:right="62"/>
        <w:jc w:val="both"/>
        <w:rPr>
          <w:rFonts w:ascii="Arial" w:hAnsi="Arial" w:cs="Arial"/>
          <w:sz w:val="28"/>
          <w:szCs w:val="28"/>
          <w:lang w:val="el-GR"/>
        </w:rPr>
      </w:pPr>
    </w:p>
    <w:p w14:paraId="5E5A9A3E" w14:textId="1FBA4155" w:rsidR="00E02D38" w:rsidRDefault="00E02D38" w:rsidP="00E02D38">
      <w:pPr>
        <w:overflowPunct w:val="0"/>
        <w:spacing w:line="480" w:lineRule="auto"/>
        <w:ind w:right="62"/>
        <w:jc w:val="both"/>
        <w:rPr>
          <w:rFonts w:ascii="Arial" w:hAnsi="Arial" w:cs="Arial"/>
          <w:sz w:val="28"/>
          <w:szCs w:val="28"/>
          <w:lang w:val="el-GR"/>
        </w:rPr>
      </w:pPr>
      <w:r w:rsidRPr="00E02D38">
        <w:rPr>
          <w:rFonts w:ascii="Arial" w:hAnsi="Arial" w:cs="Arial"/>
          <w:sz w:val="28"/>
          <w:szCs w:val="28"/>
          <w:lang w:val="el-GR"/>
        </w:rPr>
        <w:t>Με βάση τα διαλαμβανόμενα στο εν λόγω Άρθρο το Δικαστήριο πρέπει να ικανοποιείται πως, με βάση τον Όρκο που τίθεται ενώπιον του, υπάρχει εύλογη αιτία να πιστεύεται ότι στα υποστατικά του Αιτητή υπάρχει οτιδήποτε στο οποίο ή σε σχέση με το οποίο διαπράχθηκε ποινικό αδίκημα ή υπάρχει υποψία ότι διαπράχθηκε ή υπάρχει εύλογη αιτία να πιστεύεται ότι θα παρέχει απόδειξη ως προς τη διάπραξη ποινικού αδικήματος. Η εύλογη υπόνοια είναι του ίδιου του Δικαστή που εκδίδει το ένταλμα, ο οποίος οφείλει να εξαγάγει το δικό του συμπέρασμα με βάση τα γεγονότα όπως αυτά περιέχονται στην ένορκη δήλωση που υποστηρίζει το αίτημα και να αιτιολογήσει δεόντως την έκδοση του εντάλματος έρευνας ικανοποιούμενος από τη μαρτυρία που παρουσιάζεται ενώπιόν του ότι η υποψία είναι εύλογη (</w:t>
      </w:r>
      <w:r w:rsidRPr="00E02D38">
        <w:rPr>
          <w:rFonts w:ascii="Arial" w:hAnsi="Arial" w:cs="Arial"/>
          <w:b/>
          <w:bCs/>
          <w:i/>
          <w:iCs/>
          <w:sz w:val="28"/>
          <w:szCs w:val="28"/>
          <w:lang w:val="el-GR"/>
        </w:rPr>
        <w:t xml:space="preserve">Αναφορικά με την Αίτηση του </w:t>
      </w:r>
      <w:r>
        <w:rPr>
          <w:rFonts w:ascii="Arial" w:hAnsi="Arial" w:cs="Arial"/>
          <w:b/>
          <w:bCs/>
          <w:i/>
          <w:iCs/>
          <w:sz w:val="28"/>
          <w:szCs w:val="28"/>
        </w:rPr>
        <w:t>Steven</w:t>
      </w:r>
      <w:r>
        <w:rPr>
          <w:rFonts w:ascii="Arial" w:hAnsi="Arial" w:cs="Arial"/>
          <w:b/>
          <w:bCs/>
          <w:i/>
          <w:iCs/>
          <w:sz w:val="28"/>
          <w:szCs w:val="28"/>
          <w:lang w:val="el-GR"/>
        </w:rPr>
        <w:t xml:space="preserve"> </w:t>
      </w:r>
      <w:r>
        <w:rPr>
          <w:rFonts w:ascii="Arial" w:hAnsi="Arial" w:cs="Arial"/>
          <w:b/>
          <w:bCs/>
          <w:i/>
          <w:iCs/>
          <w:sz w:val="28"/>
          <w:szCs w:val="28"/>
        </w:rPr>
        <w:t>James</w:t>
      </w:r>
      <w:r>
        <w:rPr>
          <w:rFonts w:ascii="Arial" w:hAnsi="Arial" w:cs="Arial"/>
          <w:b/>
          <w:bCs/>
          <w:i/>
          <w:iCs/>
          <w:sz w:val="28"/>
          <w:szCs w:val="28"/>
          <w:lang w:val="el-GR"/>
        </w:rPr>
        <w:t xml:space="preserve"> </w:t>
      </w:r>
      <w:r>
        <w:rPr>
          <w:rFonts w:ascii="Arial" w:hAnsi="Arial" w:cs="Arial"/>
          <w:b/>
          <w:bCs/>
          <w:i/>
          <w:iCs/>
          <w:sz w:val="28"/>
          <w:szCs w:val="28"/>
        </w:rPr>
        <w:t>Moran</w:t>
      </w:r>
      <w:r w:rsidRPr="00E02D38">
        <w:rPr>
          <w:rFonts w:ascii="Arial" w:hAnsi="Arial" w:cs="Arial"/>
          <w:b/>
          <w:bCs/>
          <w:i/>
          <w:iCs/>
          <w:sz w:val="28"/>
          <w:szCs w:val="28"/>
          <w:lang w:val="el-GR"/>
        </w:rPr>
        <w:t xml:space="preserve">, Πολιτική Έφεση Αρ. 346/2014, </w:t>
      </w:r>
      <w:proofErr w:type="spellStart"/>
      <w:r w:rsidRPr="00E02D38">
        <w:rPr>
          <w:rFonts w:ascii="Arial" w:hAnsi="Arial" w:cs="Arial"/>
          <w:b/>
          <w:bCs/>
          <w:i/>
          <w:iCs/>
          <w:sz w:val="28"/>
          <w:szCs w:val="28"/>
          <w:lang w:val="el-GR"/>
        </w:rPr>
        <w:t>ημερ</w:t>
      </w:r>
      <w:proofErr w:type="spellEnd"/>
      <w:r w:rsidRPr="00E02D38">
        <w:rPr>
          <w:rFonts w:ascii="Arial" w:hAnsi="Arial" w:cs="Arial"/>
          <w:b/>
          <w:bCs/>
          <w:i/>
          <w:iCs/>
          <w:sz w:val="28"/>
          <w:szCs w:val="28"/>
          <w:lang w:val="el-GR"/>
        </w:rPr>
        <w:t xml:space="preserve">. 31/3/2016 </w:t>
      </w:r>
      <w:r w:rsidRPr="00E02D38">
        <w:rPr>
          <w:rFonts w:ascii="Arial" w:hAnsi="Arial" w:cs="Arial"/>
          <w:sz w:val="28"/>
          <w:szCs w:val="28"/>
          <w:lang w:val="el-GR"/>
        </w:rPr>
        <w:t xml:space="preserve">και </w:t>
      </w:r>
      <w:r w:rsidRPr="00E02D38">
        <w:rPr>
          <w:rFonts w:ascii="Arial" w:hAnsi="Arial" w:cs="Arial"/>
          <w:b/>
          <w:bCs/>
          <w:i/>
          <w:iCs/>
          <w:sz w:val="28"/>
          <w:szCs w:val="28"/>
          <w:lang w:val="el-GR"/>
        </w:rPr>
        <w:t xml:space="preserve">Ανδρέου </w:t>
      </w:r>
      <w:r>
        <w:rPr>
          <w:rFonts w:ascii="Arial" w:hAnsi="Arial" w:cs="Arial"/>
          <w:b/>
          <w:bCs/>
          <w:i/>
          <w:iCs/>
          <w:sz w:val="28"/>
          <w:szCs w:val="28"/>
        </w:rPr>
        <w:t>v</w:t>
      </w:r>
      <w:r w:rsidRPr="00E02D38">
        <w:rPr>
          <w:rFonts w:ascii="Arial" w:hAnsi="Arial" w:cs="Arial"/>
          <w:b/>
          <w:bCs/>
          <w:i/>
          <w:iCs/>
          <w:sz w:val="28"/>
          <w:szCs w:val="28"/>
          <w:lang w:val="el-GR"/>
        </w:rPr>
        <w:t xml:space="preserve">. Κυπριακής Δημοκρατίας, Πολιτική Έφεση Αρ. 103/2020, </w:t>
      </w:r>
      <w:proofErr w:type="spellStart"/>
      <w:r w:rsidRPr="00E02D38">
        <w:rPr>
          <w:rFonts w:ascii="Arial" w:hAnsi="Arial" w:cs="Arial"/>
          <w:b/>
          <w:bCs/>
          <w:i/>
          <w:iCs/>
          <w:sz w:val="28"/>
          <w:szCs w:val="28"/>
          <w:lang w:val="el-GR"/>
        </w:rPr>
        <w:t>ημερ</w:t>
      </w:r>
      <w:proofErr w:type="spellEnd"/>
      <w:r w:rsidRPr="00E02D38">
        <w:rPr>
          <w:rFonts w:ascii="Arial" w:hAnsi="Arial" w:cs="Arial"/>
          <w:b/>
          <w:bCs/>
          <w:i/>
          <w:iCs/>
          <w:sz w:val="28"/>
          <w:szCs w:val="28"/>
          <w:lang w:val="el-GR"/>
        </w:rPr>
        <w:t>. 21/4/2021</w:t>
      </w:r>
      <w:r w:rsidRPr="00E02D38">
        <w:rPr>
          <w:rFonts w:ascii="Arial" w:hAnsi="Arial" w:cs="Arial"/>
          <w:sz w:val="28"/>
          <w:szCs w:val="28"/>
          <w:lang w:val="el-GR"/>
        </w:rPr>
        <w:t>).</w:t>
      </w:r>
    </w:p>
    <w:p w14:paraId="1D12DF13" w14:textId="77777777" w:rsidR="000B0DE9" w:rsidRPr="00E02D38" w:rsidRDefault="000B0DE9" w:rsidP="00E02D38">
      <w:pPr>
        <w:overflowPunct w:val="0"/>
        <w:spacing w:line="480" w:lineRule="auto"/>
        <w:ind w:right="62"/>
        <w:jc w:val="both"/>
        <w:rPr>
          <w:rFonts w:ascii="Arial" w:hAnsi="Arial" w:cs="Arial"/>
          <w:sz w:val="28"/>
          <w:szCs w:val="28"/>
          <w:lang w:val="el-GR"/>
        </w:rPr>
      </w:pPr>
    </w:p>
    <w:p w14:paraId="1C246A82" w14:textId="4F4110C0" w:rsidR="00E02D38" w:rsidRDefault="00E02D38" w:rsidP="00E02D38">
      <w:pPr>
        <w:overflowPunct w:val="0"/>
        <w:spacing w:line="480" w:lineRule="auto"/>
        <w:ind w:right="62"/>
        <w:jc w:val="both"/>
        <w:rPr>
          <w:rFonts w:ascii="Arial" w:hAnsi="Arial" w:cs="Arial"/>
          <w:sz w:val="28"/>
          <w:szCs w:val="28"/>
          <w:lang w:val="el-GR"/>
        </w:rPr>
      </w:pPr>
      <w:r w:rsidRPr="00E02D38">
        <w:rPr>
          <w:rFonts w:ascii="Arial" w:hAnsi="Arial" w:cs="Arial"/>
          <w:sz w:val="28"/>
          <w:szCs w:val="28"/>
          <w:lang w:val="el-GR"/>
        </w:rPr>
        <w:t>Όσον αφορά στο</w:t>
      </w:r>
      <w:r w:rsidR="00224676">
        <w:rPr>
          <w:rFonts w:ascii="Arial" w:hAnsi="Arial" w:cs="Arial"/>
          <w:sz w:val="28"/>
          <w:szCs w:val="28"/>
          <w:lang w:val="el-GR"/>
        </w:rPr>
        <w:t xml:space="preserve">ν </w:t>
      </w:r>
      <w:r w:rsidR="00224676" w:rsidRPr="00224676">
        <w:rPr>
          <w:rFonts w:ascii="Arial" w:hAnsi="Arial" w:cs="Arial"/>
          <w:b/>
          <w:bCs/>
          <w:sz w:val="28"/>
          <w:szCs w:val="28"/>
          <w:lang w:val="el-GR"/>
        </w:rPr>
        <w:t>1</w:t>
      </w:r>
      <w:r w:rsidR="00224676" w:rsidRPr="00224676">
        <w:rPr>
          <w:rFonts w:ascii="Arial" w:hAnsi="Arial" w:cs="Arial"/>
          <w:b/>
          <w:bCs/>
          <w:sz w:val="28"/>
          <w:szCs w:val="28"/>
          <w:vertAlign w:val="superscript"/>
          <w:lang w:val="el-GR"/>
        </w:rPr>
        <w:t xml:space="preserve">ο </w:t>
      </w:r>
      <w:r w:rsidRPr="00224676">
        <w:rPr>
          <w:rFonts w:ascii="Arial" w:hAnsi="Arial" w:cs="Arial"/>
          <w:b/>
          <w:bCs/>
          <w:sz w:val="28"/>
          <w:szCs w:val="28"/>
          <w:lang w:val="el-GR"/>
        </w:rPr>
        <w:t>λόγο</w:t>
      </w:r>
      <w:r w:rsidRPr="00E02D38">
        <w:rPr>
          <w:rFonts w:ascii="Arial" w:hAnsi="Arial" w:cs="Arial"/>
          <w:sz w:val="28"/>
          <w:szCs w:val="28"/>
          <w:lang w:val="el-GR"/>
        </w:rPr>
        <w:t xml:space="preserve"> που αναφέρεται στη μη αποκάλυψη της πηγής γνώσης του πληροφοριοδότη και της μη παράθεσης στοιχείων που να οδηγούν </w:t>
      </w:r>
      <w:r w:rsidRPr="00E02D38">
        <w:rPr>
          <w:rFonts w:ascii="Arial" w:hAnsi="Arial" w:cs="Arial"/>
          <w:sz w:val="28"/>
          <w:szCs w:val="28"/>
          <w:lang w:val="el-GR"/>
        </w:rPr>
        <w:lastRenderedPageBreak/>
        <w:t>στα καταληκτικά συμπεράσματα</w:t>
      </w:r>
      <w:r w:rsidR="00CC7896" w:rsidRPr="00CC7896">
        <w:rPr>
          <w:rFonts w:ascii="Arial" w:hAnsi="Arial" w:cs="Arial"/>
          <w:sz w:val="28"/>
          <w:szCs w:val="28"/>
          <w:lang w:val="el-GR"/>
        </w:rPr>
        <w:t>,</w:t>
      </w:r>
      <w:r w:rsidRPr="00E02D38">
        <w:rPr>
          <w:rFonts w:ascii="Arial" w:hAnsi="Arial" w:cs="Arial"/>
          <w:sz w:val="28"/>
          <w:szCs w:val="28"/>
          <w:lang w:val="el-GR"/>
        </w:rPr>
        <w:t xml:space="preserve"> πέραν της γενικής αναφοράς σε προηγούμενη συνεργασία με τον πληροφοριοδότη η οποία είχε θετικό αποτέλεσμα, σχετική είναι και η υπόθεση στην </w:t>
      </w:r>
      <w:r w:rsidRPr="00E02D38">
        <w:rPr>
          <w:rFonts w:ascii="Arial" w:hAnsi="Arial" w:cs="Arial"/>
          <w:b/>
          <w:bCs/>
          <w:i/>
          <w:iCs/>
          <w:sz w:val="28"/>
          <w:szCs w:val="28"/>
          <w:lang w:val="el-GR"/>
        </w:rPr>
        <w:t xml:space="preserve">Αίτηση του Ι. Παύλου, Πολιτική Αίτηση Αρ. 114/2020, </w:t>
      </w:r>
      <w:proofErr w:type="spellStart"/>
      <w:r w:rsidRPr="00E02D38">
        <w:rPr>
          <w:rFonts w:ascii="Arial" w:hAnsi="Arial" w:cs="Arial"/>
          <w:b/>
          <w:bCs/>
          <w:i/>
          <w:iCs/>
          <w:sz w:val="28"/>
          <w:szCs w:val="28"/>
          <w:lang w:val="el-GR"/>
        </w:rPr>
        <w:t>ημερ</w:t>
      </w:r>
      <w:proofErr w:type="spellEnd"/>
      <w:r w:rsidRPr="00E02D38">
        <w:rPr>
          <w:rFonts w:ascii="Arial" w:hAnsi="Arial" w:cs="Arial"/>
          <w:b/>
          <w:bCs/>
          <w:i/>
          <w:iCs/>
          <w:sz w:val="28"/>
          <w:szCs w:val="28"/>
          <w:lang w:val="el-GR"/>
        </w:rPr>
        <w:t>. 20/10/2020</w:t>
      </w:r>
      <w:r w:rsidRPr="00E02D38">
        <w:rPr>
          <w:rFonts w:ascii="Arial" w:hAnsi="Arial" w:cs="Arial"/>
          <w:sz w:val="28"/>
          <w:szCs w:val="28"/>
          <w:lang w:val="el-GR"/>
        </w:rPr>
        <w:t>,</w:t>
      </w:r>
      <w:r w:rsidRPr="00E02D38">
        <w:rPr>
          <w:rFonts w:ascii="Arial" w:hAnsi="Arial" w:cs="Arial"/>
          <w:b/>
          <w:bCs/>
          <w:i/>
          <w:iCs/>
          <w:sz w:val="28"/>
          <w:szCs w:val="28"/>
          <w:lang w:val="el-GR"/>
        </w:rPr>
        <w:t xml:space="preserve"> </w:t>
      </w:r>
      <w:r w:rsidRPr="00E02D38">
        <w:rPr>
          <w:rFonts w:ascii="Arial" w:hAnsi="Arial" w:cs="Arial"/>
          <w:sz w:val="28"/>
          <w:szCs w:val="28"/>
          <w:lang w:val="el-GR"/>
        </w:rPr>
        <w:t>όπου λέχθηκαν τα ακόλουθα:</w:t>
      </w:r>
    </w:p>
    <w:p w14:paraId="756C4D88" w14:textId="77777777" w:rsidR="00E02D38" w:rsidRPr="00E02D38" w:rsidRDefault="00E02D38" w:rsidP="00E02D38">
      <w:pPr>
        <w:overflowPunct w:val="0"/>
        <w:spacing w:line="480" w:lineRule="auto"/>
        <w:ind w:right="62"/>
        <w:jc w:val="both"/>
        <w:rPr>
          <w:rFonts w:ascii="Arial" w:hAnsi="Arial" w:cs="Arial"/>
          <w:sz w:val="28"/>
          <w:szCs w:val="28"/>
          <w:lang w:val="el-GR"/>
        </w:rPr>
      </w:pPr>
    </w:p>
    <w:p w14:paraId="3C16C72E" w14:textId="77777777" w:rsidR="00E02D38" w:rsidRPr="00E02D38" w:rsidRDefault="00E02D38" w:rsidP="00E02D38">
      <w:pPr>
        <w:tabs>
          <w:tab w:val="left" w:pos="8789"/>
        </w:tabs>
        <w:overflowPunct w:val="0"/>
        <w:ind w:left="426" w:right="713"/>
        <w:jc w:val="both"/>
        <w:rPr>
          <w:rFonts w:ascii="Arial" w:hAnsi="Arial" w:cs="Arial"/>
          <w:i/>
          <w:iCs/>
          <w:sz w:val="26"/>
          <w:szCs w:val="26"/>
          <w:lang w:val="el-GR"/>
        </w:rPr>
      </w:pPr>
      <w:r>
        <w:rPr>
          <w:rFonts w:ascii="Arial" w:hAnsi="Arial" w:cs="Arial"/>
        </w:rPr>
        <w:t> </w:t>
      </w:r>
      <w:r w:rsidRPr="00E02D38">
        <w:rPr>
          <w:rFonts w:ascii="Arial" w:hAnsi="Arial" w:cs="Arial"/>
          <w:lang w:val="el-GR"/>
        </w:rPr>
        <w:t>«</w:t>
      </w:r>
      <w:r w:rsidRPr="00E02D38">
        <w:rPr>
          <w:rFonts w:ascii="Arial" w:hAnsi="Arial" w:cs="Arial"/>
          <w:i/>
          <w:iCs/>
          <w:sz w:val="26"/>
          <w:szCs w:val="26"/>
          <w:lang w:val="el-GR"/>
        </w:rPr>
        <w:t xml:space="preserve">Πρέπει να λεχθεί ακόμη πως ανεξαρτήτως αν καλώς χρησιμοποιείται η λέξη «πληροφορία», σημασία έχει ότι ουδέποτε και πουθενά στον όρκο, η πληροφορία δεν συγκεκριμενοποιείται σε κάτι απτό. Ακόμη και αν δεν κατονομάζεται ο πληροφοριοδότης (κάτι τέτοιο δεν απαιτείται) θα πρέπει να υπάρξει κάποιου είδους τεκμηρίωση, από πού και με </w:t>
      </w:r>
      <w:proofErr w:type="spellStart"/>
      <w:r w:rsidRPr="00E02D38">
        <w:rPr>
          <w:rFonts w:ascii="Arial" w:hAnsi="Arial" w:cs="Arial"/>
          <w:i/>
          <w:iCs/>
          <w:sz w:val="26"/>
          <w:szCs w:val="26"/>
          <w:lang w:val="el-GR"/>
        </w:rPr>
        <w:t>ποίον</w:t>
      </w:r>
      <w:proofErr w:type="spellEnd"/>
      <w:r w:rsidRPr="00E02D38">
        <w:rPr>
          <w:rFonts w:ascii="Arial" w:hAnsi="Arial" w:cs="Arial"/>
          <w:i/>
          <w:iCs/>
          <w:sz w:val="26"/>
          <w:szCs w:val="26"/>
          <w:lang w:val="el-GR"/>
        </w:rPr>
        <w:t xml:space="preserve"> τρόπο η πληροφορία οδήγησε στα καταληκτικά συμπεράσματα.</w:t>
      </w:r>
      <w:r>
        <w:rPr>
          <w:rFonts w:ascii="Arial" w:hAnsi="Arial" w:cs="Arial"/>
          <w:i/>
          <w:iCs/>
          <w:sz w:val="26"/>
          <w:szCs w:val="26"/>
        </w:rPr>
        <w:t> </w:t>
      </w:r>
      <w:r w:rsidRPr="00E02D38">
        <w:rPr>
          <w:rFonts w:ascii="Arial" w:hAnsi="Arial" w:cs="Arial"/>
          <w:i/>
          <w:iCs/>
          <w:sz w:val="26"/>
          <w:szCs w:val="26"/>
          <w:lang w:val="el-GR"/>
        </w:rPr>
        <w:t xml:space="preserve">Στην πράξη, επί του όρκου, μόνο συμπεράσματα καταγράφονται. </w:t>
      </w:r>
    </w:p>
    <w:p w14:paraId="50E41444" w14:textId="77777777" w:rsidR="00E02D38" w:rsidRPr="00E02D38" w:rsidRDefault="00E02D38" w:rsidP="00E02D38">
      <w:pPr>
        <w:tabs>
          <w:tab w:val="left" w:pos="8789"/>
        </w:tabs>
        <w:overflowPunct w:val="0"/>
        <w:ind w:left="426" w:right="713"/>
        <w:jc w:val="both"/>
        <w:rPr>
          <w:rFonts w:ascii="Arial" w:hAnsi="Arial" w:cs="Arial"/>
          <w:sz w:val="26"/>
          <w:szCs w:val="26"/>
          <w:lang w:val="el-GR"/>
        </w:rPr>
      </w:pPr>
    </w:p>
    <w:p w14:paraId="58EA4566" w14:textId="77777777" w:rsidR="00E02D38" w:rsidRPr="00E02D38" w:rsidRDefault="00E02D38" w:rsidP="00E02D38">
      <w:pPr>
        <w:overflowPunct w:val="0"/>
        <w:ind w:left="426" w:right="571"/>
        <w:jc w:val="both"/>
        <w:rPr>
          <w:rFonts w:ascii="Arial" w:hAnsi="Arial" w:cs="Arial"/>
          <w:sz w:val="26"/>
          <w:szCs w:val="26"/>
          <w:lang w:val="el-GR"/>
        </w:rPr>
      </w:pPr>
      <w:r w:rsidRPr="00E02D38">
        <w:rPr>
          <w:rFonts w:ascii="Arial" w:hAnsi="Arial" w:cs="Arial"/>
          <w:i/>
          <w:iCs/>
          <w:sz w:val="26"/>
          <w:szCs w:val="26"/>
          <w:lang w:val="el-GR"/>
        </w:rPr>
        <w:t xml:space="preserve">Η ανάγκη παρουσίασης ενός είδους μαρτυρίας για στοιχειοθέτηση της εύλογης υπόνοιας, βεβαίως δεν σημαίνει καταγραφή στοιχείων με αποδεικτική αξία σε υψηλό επίπεδο. </w:t>
      </w:r>
      <w:r w:rsidRPr="00E97FC1">
        <w:rPr>
          <w:rFonts w:ascii="Arial" w:hAnsi="Arial" w:cs="Arial"/>
          <w:i/>
          <w:iCs/>
          <w:sz w:val="26"/>
          <w:szCs w:val="26"/>
        </w:rPr>
        <w:t>(</w:t>
      </w:r>
      <w:proofErr w:type="spellStart"/>
      <w:r w:rsidRPr="00E02D38">
        <w:rPr>
          <w:rFonts w:ascii="Arial" w:hAnsi="Arial" w:cs="Arial"/>
          <w:i/>
          <w:iCs/>
          <w:sz w:val="26"/>
          <w:szCs w:val="26"/>
          <w:lang w:val="el-GR"/>
        </w:rPr>
        <w:t>Βλ</w:t>
      </w:r>
      <w:proofErr w:type="spellEnd"/>
      <w:r w:rsidRPr="00E97FC1">
        <w:rPr>
          <w:rFonts w:ascii="Arial" w:hAnsi="Arial" w:cs="Arial"/>
          <w:i/>
          <w:iCs/>
          <w:sz w:val="26"/>
          <w:szCs w:val="26"/>
        </w:rPr>
        <w:t xml:space="preserve">. </w:t>
      </w:r>
      <w:r>
        <w:rPr>
          <w:rFonts w:ascii="Arial" w:hAnsi="Arial" w:cs="Arial"/>
          <w:b/>
          <w:bCs/>
          <w:i/>
          <w:iCs/>
          <w:sz w:val="26"/>
          <w:szCs w:val="26"/>
        </w:rPr>
        <w:t>C</w:t>
      </w:r>
      <w:r w:rsidRPr="00E97FC1">
        <w:rPr>
          <w:rFonts w:ascii="Arial" w:hAnsi="Arial" w:cs="Arial"/>
          <w:b/>
          <w:bCs/>
          <w:i/>
          <w:iCs/>
          <w:sz w:val="26"/>
          <w:szCs w:val="26"/>
        </w:rPr>
        <w:t>.</w:t>
      </w:r>
      <w:r>
        <w:rPr>
          <w:rFonts w:ascii="Arial" w:hAnsi="Arial" w:cs="Arial"/>
          <w:b/>
          <w:bCs/>
          <w:i/>
          <w:iCs/>
          <w:sz w:val="26"/>
          <w:szCs w:val="26"/>
        </w:rPr>
        <w:t>P</w:t>
      </w:r>
      <w:r w:rsidRPr="00E97FC1">
        <w:rPr>
          <w:rFonts w:ascii="Arial" w:hAnsi="Arial" w:cs="Arial"/>
          <w:b/>
          <w:bCs/>
          <w:i/>
          <w:iCs/>
          <w:sz w:val="26"/>
          <w:szCs w:val="26"/>
        </w:rPr>
        <w:t>.</w:t>
      </w:r>
      <w:r>
        <w:rPr>
          <w:rFonts w:ascii="Arial" w:hAnsi="Arial" w:cs="Arial"/>
          <w:b/>
          <w:bCs/>
          <w:i/>
          <w:iCs/>
          <w:sz w:val="26"/>
          <w:szCs w:val="26"/>
        </w:rPr>
        <w:t>S</w:t>
      </w:r>
      <w:r w:rsidRPr="00E97FC1">
        <w:rPr>
          <w:rFonts w:ascii="Arial" w:hAnsi="Arial" w:cs="Arial"/>
          <w:b/>
          <w:bCs/>
          <w:i/>
          <w:iCs/>
          <w:sz w:val="26"/>
          <w:szCs w:val="26"/>
        </w:rPr>
        <w:t xml:space="preserve">. </w:t>
      </w:r>
      <w:r>
        <w:rPr>
          <w:rFonts w:ascii="Arial" w:hAnsi="Arial" w:cs="Arial"/>
          <w:b/>
          <w:bCs/>
          <w:i/>
          <w:iCs/>
          <w:sz w:val="26"/>
          <w:szCs w:val="26"/>
        </w:rPr>
        <w:t>Freight</w:t>
      </w:r>
      <w:r w:rsidRPr="00E97FC1">
        <w:rPr>
          <w:rFonts w:ascii="Arial" w:hAnsi="Arial" w:cs="Arial"/>
          <w:b/>
          <w:bCs/>
          <w:i/>
          <w:iCs/>
          <w:sz w:val="26"/>
          <w:szCs w:val="26"/>
        </w:rPr>
        <w:t xml:space="preserve"> </w:t>
      </w:r>
      <w:r>
        <w:rPr>
          <w:rFonts w:ascii="Arial" w:hAnsi="Arial" w:cs="Arial"/>
          <w:b/>
          <w:bCs/>
          <w:i/>
          <w:iCs/>
          <w:sz w:val="26"/>
          <w:szCs w:val="26"/>
        </w:rPr>
        <w:t>Services</w:t>
      </w:r>
      <w:r w:rsidRPr="00E97FC1">
        <w:rPr>
          <w:rFonts w:ascii="Arial" w:hAnsi="Arial" w:cs="Arial"/>
          <w:b/>
          <w:bCs/>
          <w:i/>
          <w:iCs/>
          <w:sz w:val="26"/>
          <w:szCs w:val="26"/>
        </w:rPr>
        <w:t xml:space="preserve"> </w:t>
      </w:r>
      <w:r>
        <w:rPr>
          <w:rFonts w:ascii="Arial" w:hAnsi="Arial" w:cs="Arial"/>
          <w:b/>
          <w:bCs/>
          <w:i/>
          <w:iCs/>
          <w:sz w:val="26"/>
          <w:szCs w:val="26"/>
        </w:rPr>
        <w:t>Ltd</w:t>
      </w:r>
      <w:r w:rsidRPr="00E97FC1">
        <w:rPr>
          <w:rFonts w:ascii="Arial" w:hAnsi="Arial" w:cs="Arial"/>
          <w:b/>
          <w:bCs/>
          <w:i/>
          <w:iCs/>
          <w:sz w:val="26"/>
          <w:szCs w:val="26"/>
        </w:rPr>
        <w:t xml:space="preserve"> </w:t>
      </w:r>
      <w:r>
        <w:rPr>
          <w:rFonts w:ascii="Arial" w:hAnsi="Arial" w:cs="Arial"/>
          <w:b/>
          <w:bCs/>
          <w:i/>
          <w:iCs/>
          <w:sz w:val="26"/>
          <w:szCs w:val="26"/>
        </w:rPr>
        <w:t>v</w:t>
      </w:r>
      <w:r w:rsidRPr="00E97FC1">
        <w:rPr>
          <w:rFonts w:ascii="Arial" w:hAnsi="Arial" w:cs="Arial"/>
          <w:b/>
          <w:bCs/>
          <w:i/>
          <w:iCs/>
          <w:sz w:val="26"/>
          <w:szCs w:val="26"/>
        </w:rPr>
        <w:t xml:space="preserve">. </w:t>
      </w:r>
      <w:r w:rsidRPr="00E02D38">
        <w:rPr>
          <w:rFonts w:ascii="Arial" w:hAnsi="Arial" w:cs="Arial"/>
          <w:b/>
          <w:bCs/>
          <w:i/>
          <w:iCs/>
          <w:sz w:val="26"/>
          <w:szCs w:val="26"/>
          <w:lang w:val="el-GR"/>
        </w:rPr>
        <w:t>Γεν</w:t>
      </w:r>
      <w:r w:rsidRPr="00E97FC1">
        <w:rPr>
          <w:rFonts w:ascii="Arial" w:hAnsi="Arial" w:cs="Arial"/>
          <w:b/>
          <w:bCs/>
          <w:i/>
          <w:iCs/>
          <w:sz w:val="26"/>
          <w:szCs w:val="26"/>
        </w:rPr>
        <w:t xml:space="preserve">. </w:t>
      </w:r>
      <w:r w:rsidRPr="00E02D38">
        <w:rPr>
          <w:rFonts w:ascii="Arial" w:hAnsi="Arial" w:cs="Arial"/>
          <w:b/>
          <w:bCs/>
          <w:i/>
          <w:iCs/>
          <w:sz w:val="26"/>
          <w:szCs w:val="26"/>
          <w:lang w:val="el-GR"/>
        </w:rPr>
        <w:t>Εισαγγελέα</w:t>
      </w:r>
      <w:r w:rsidRPr="00E97FC1">
        <w:rPr>
          <w:rFonts w:ascii="Arial" w:hAnsi="Arial" w:cs="Arial"/>
          <w:b/>
          <w:bCs/>
          <w:i/>
          <w:iCs/>
          <w:sz w:val="26"/>
          <w:szCs w:val="26"/>
        </w:rPr>
        <w:t xml:space="preserve">, </w:t>
      </w:r>
      <w:r w:rsidRPr="00E02D38">
        <w:rPr>
          <w:rFonts w:ascii="Arial" w:hAnsi="Arial" w:cs="Arial"/>
          <w:b/>
          <w:bCs/>
          <w:i/>
          <w:iCs/>
          <w:sz w:val="26"/>
          <w:szCs w:val="26"/>
          <w:lang w:val="el-GR"/>
        </w:rPr>
        <w:t>Πολ</w:t>
      </w:r>
      <w:r w:rsidRPr="00E97FC1">
        <w:rPr>
          <w:rFonts w:ascii="Arial" w:hAnsi="Arial" w:cs="Arial"/>
          <w:b/>
          <w:bCs/>
          <w:i/>
          <w:iCs/>
          <w:sz w:val="26"/>
          <w:szCs w:val="26"/>
        </w:rPr>
        <w:t xml:space="preserve">. </w:t>
      </w:r>
      <w:proofErr w:type="spellStart"/>
      <w:r w:rsidRPr="00E02D38">
        <w:rPr>
          <w:rFonts w:ascii="Arial" w:hAnsi="Arial" w:cs="Arial"/>
          <w:b/>
          <w:bCs/>
          <w:i/>
          <w:iCs/>
          <w:sz w:val="26"/>
          <w:szCs w:val="26"/>
          <w:lang w:val="el-GR"/>
        </w:rPr>
        <w:t>Εφ</w:t>
      </w:r>
      <w:proofErr w:type="spellEnd"/>
      <w:r w:rsidRPr="00E97FC1">
        <w:rPr>
          <w:rFonts w:ascii="Arial" w:hAnsi="Arial" w:cs="Arial"/>
          <w:b/>
          <w:bCs/>
          <w:i/>
          <w:iCs/>
          <w:sz w:val="26"/>
          <w:szCs w:val="26"/>
        </w:rPr>
        <w:t>. 219/14, 29.2.2016</w:t>
      </w:r>
      <w:r w:rsidRPr="00E97FC1">
        <w:rPr>
          <w:rFonts w:ascii="Arial" w:hAnsi="Arial" w:cs="Arial"/>
          <w:i/>
          <w:iCs/>
          <w:sz w:val="26"/>
          <w:szCs w:val="26"/>
        </w:rPr>
        <w:t>).</w:t>
      </w:r>
      <w:r>
        <w:rPr>
          <w:rFonts w:ascii="Arial" w:hAnsi="Arial" w:cs="Arial"/>
          <w:b/>
          <w:bCs/>
          <w:i/>
          <w:iCs/>
          <w:sz w:val="26"/>
          <w:szCs w:val="26"/>
        </w:rPr>
        <w:t> </w:t>
      </w:r>
      <w:r w:rsidRPr="00E02D38">
        <w:rPr>
          <w:rFonts w:ascii="Arial" w:hAnsi="Arial" w:cs="Arial"/>
          <w:i/>
          <w:iCs/>
          <w:sz w:val="26"/>
          <w:szCs w:val="26"/>
          <w:lang w:val="el-GR"/>
        </w:rPr>
        <w:t>Έστω και σε χαμηλό επίπεδο όμως, πρέπει να δοθούν στοιχεία και όχι απλά συμπεράσματα ή καταλήξεις, όπως συμβαίνει εν προκειμένω</w:t>
      </w:r>
      <w:r w:rsidRPr="00E02D38">
        <w:rPr>
          <w:rFonts w:ascii="Arial" w:hAnsi="Arial" w:cs="Arial"/>
          <w:sz w:val="26"/>
          <w:szCs w:val="26"/>
          <w:lang w:val="el-GR"/>
        </w:rPr>
        <w:t>.»</w:t>
      </w:r>
    </w:p>
    <w:p w14:paraId="2E754BF2" w14:textId="77777777" w:rsidR="00E02D38" w:rsidRPr="00E02D38" w:rsidRDefault="00E02D38" w:rsidP="00E02D38">
      <w:pPr>
        <w:overflowPunct w:val="0"/>
        <w:ind w:left="426" w:right="571"/>
        <w:jc w:val="both"/>
        <w:rPr>
          <w:rFonts w:ascii="Arial" w:hAnsi="Arial" w:cs="Arial"/>
          <w:sz w:val="26"/>
          <w:szCs w:val="26"/>
          <w:lang w:val="el-GR"/>
        </w:rPr>
      </w:pPr>
    </w:p>
    <w:p w14:paraId="64EF6059" w14:textId="77777777" w:rsidR="00E02D38" w:rsidRDefault="00E02D38" w:rsidP="00E02D38">
      <w:pPr>
        <w:overflowPunct w:val="0"/>
        <w:ind w:left="426" w:right="571"/>
        <w:jc w:val="both"/>
        <w:rPr>
          <w:rFonts w:ascii="Arial" w:hAnsi="Arial" w:cs="Arial"/>
          <w:sz w:val="26"/>
          <w:szCs w:val="26"/>
          <w:lang w:val="el-GR"/>
        </w:rPr>
      </w:pPr>
    </w:p>
    <w:p w14:paraId="18874C14" w14:textId="77777777" w:rsidR="000B0DE9" w:rsidRPr="00E02D38" w:rsidRDefault="000B0DE9" w:rsidP="00E02D38">
      <w:pPr>
        <w:overflowPunct w:val="0"/>
        <w:ind w:left="426" w:right="571"/>
        <w:jc w:val="both"/>
        <w:rPr>
          <w:rFonts w:ascii="Arial" w:hAnsi="Arial" w:cs="Arial"/>
          <w:sz w:val="26"/>
          <w:szCs w:val="26"/>
          <w:lang w:val="el-GR"/>
        </w:rPr>
      </w:pPr>
    </w:p>
    <w:p w14:paraId="4E502394" w14:textId="7095116B" w:rsidR="00E02D38" w:rsidRPr="00E02D38" w:rsidRDefault="00E02D38" w:rsidP="00E02D38">
      <w:pPr>
        <w:overflowPunct w:val="0"/>
        <w:spacing w:line="480" w:lineRule="auto"/>
        <w:ind w:right="4"/>
        <w:jc w:val="both"/>
        <w:rPr>
          <w:rFonts w:ascii="Arial" w:hAnsi="Arial" w:cs="Arial"/>
          <w:sz w:val="28"/>
          <w:szCs w:val="28"/>
          <w:lang w:val="el-GR"/>
        </w:rPr>
      </w:pPr>
      <w:r w:rsidRPr="00E02D38">
        <w:rPr>
          <w:rFonts w:ascii="Arial" w:hAnsi="Arial" w:cs="Arial"/>
          <w:sz w:val="28"/>
          <w:szCs w:val="28"/>
          <w:lang w:val="el-GR"/>
        </w:rPr>
        <w:t xml:space="preserve">Τα πιο πάνω επαναλήφθηκαν και στην πρόσφατη </w:t>
      </w:r>
      <w:r w:rsidR="00CC7896">
        <w:rPr>
          <w:rFonts w:ascii="Arial" w:hAnsi="Arial" w:cs="Arial"/>
          <w:sz w:val="28"/>
          <w:szCs w:val="28"/>
          <w:lang w:val="el-GR"/>
        </w:rPr>
        <w:t>α</w:t>
      </w:r>
      <w:r w:rsidRPr="00E02D38">
        <w:rPr>
          <w:rFonts w:ascii="Arial" w:hAnsi="Arial" w:cs="Arial"/>
          <w:sz w:val="28"/>
          <w:szCs w:val="28"/>
          <w:lang w:val="el-GR"/>
        </w:rPr>
        <w:t xml:space="preserve">πόφαση </w:t>
      </w:r>
      <w:r w:rsidRPr="00E02D38">
        <w:rPr>
          <w:rFonts w:ascii="Arial" w:hAnsi="Arial" w:cs="Arial"/>
          <w:b/>
          <w:bCs/>
          <w:i/>
          <w:iCs/>
          <w:sz w:val="28"/>
          <w:szCs w:val="28"/>
          <w:lang w:val="el-GR"/>
        </w:rPr>
        <w:t>Αναφορικά με την</w:t>
      </w:r>
      <w:r w:rsidRPr="00E02D38">
        <w:rPr>
          <w:rFonts w:ascii="Arial" w:hAnsi="Arial" w:cs="Arial"/>
          <w:sz w:val="28"/>
          <w:szCs w:val="28"/>
          <w:lang w:val="el-GR"/>
        </w:rPr>
        <w:t xml:space="preserve"> </w:t>
      </w:r>
      <w:r w:rsidRPr="00E02D38">
        <w:rPr>
          <w:rFonts w:ascii="Arial" w:hAnsi="Arial" w:cs="Arial"/>
          <w:b/>
          <w:bCs/>
          <w:i/>
          <w:iCs/>
          <w:sz w:val="28"/>
          <w:szCs w:val="28"/>
          <w:lang w:val="el-GR"/>
        </w:rPr>
        <w:t xml:space="preserve">Αίτηση του </w:t>
      </w:r>
      <w:r>
        <w:rPr>
          <w:rFonts w:ascii="Arial" w:hAnsi="Arial" w:cs="Arial"/>
          <w:b/>
          <w:bCs/>
          <w:i/>
          <w:iCs/>
          <w:sz w:val="28"/>
          <w:szCs w:val="28"/>
        </w:rPr>
        <w:t>A</w:t>
      </w:r>
      <w:r w:rsidRPr="00E02D38">
        <w:rPr>
          <w:rFonts w:ascii="Arial" w:hAnsi="Arial" w:cs="Arial"/>
          <w:b/>
          <w:bCs/>
          <w:i/>
          <w:iCs/>
          <w:sz w:val="28"/>
          <w:szCs w:val="28"/>
          <w:lang w:val="el-GR"/>
        </w:rPr>
        <w:t>.</w:t>
      </w:r>
      <w:r>
        <w:rPr>
          <w:rFonts w:ascii="Arial" w:hAnsi="Arial" w:cs="Arial"/>
          <w:b/>
          <w:bCs/>
          <w:i/>
          <w:iCs/>
          <w:sz w:val="28"/>
          <w:szCs w:val="28"/>
        </w:rPr>
        <w:t>D</w:t>
      </w:r>
      <w:r w:rsidRPr="00E02D38">
        <w:rPr>
          <w:rFonts w:ascii="Arial" w:hAnsi="Arial" w:cs="Arial"/>
          <w:b/>
          <w:bCs/>
          <w:i/>
          <w:iCs/>
          <w:sz w:val="28"/>
          <w:szCs w:val="28"/>
          <w:lang w:val="el-GR"/>
        </w:rPr>
        <w:t>.</w:t>
      </w:r>
      <w:r>
        <w:rPr>
          <w:rFonts w:ascii="Arial" w:hAnsi="Arial" w:cs="Arial"/>
          <w:b/>
          <w:bCs/>
          <w:i/>
          <w:iCs/>
          <w:sz w:val="28"/>
          <w:szCs w:val="28"/>
        </w:rPr>
        <w:t>S</w:t>
      </w:r>
      <w:r w:rsidRPr="00E02D38">
        <w:rPr>
          <w:rFonts w:ascii="Arial" w:hAnsi="Arial" w:cs="Arial"/>
          <w:b/>
          <w:bCs/>
          <w:i/>
          <w:iCs/>
          <w:sz w:val="28"/>
          <w:szCs w:val="28"/>
          <w:lang w:val="el-GR"/>
        </w:rPr>
        <w:t xml:space="preserve">., Πολιτική Έφεση Αρ. 340/2021, </w:t>
      </w:r>
      <w:proofErr w:type="spellStart"/>
      <w:r w:rsidRPr="00E02D38">
        <w:rPr>
          <w:rFonts w:ascii="Arial" w:hAnsi="Arial" w:cs="Arial"/>
          <w:b/>
          <w:bCs/>
          <w:i/>
          <w:iCs/>
          <w:sz w:val="28"/>
          <w:szCs w:val="28"/>
          <w:lang w:val="el-GR"/>
        </w:rPr>
        <w:t>ημερ</w:t>
      </w:r>
      <w:proofErr w:type="spellEnd"/>
      <w:r w:rsidRPr="00E02D38">
        <w:rPr>
          <w:rFonts w:ascii="Arial" w:hAnsi="Arial" w:cs="Arial"/>
          <w:b/>
          <w:bCs/>
          <w:i/>
          <w:iCs/>
          <w:sz w:val="28"/>
          <w:szCs w:val="28"/>
          <w:lang w:val="el-GR"/>
        </w:rPr>
        <w:t>. 6/7/2023</w:t>
      </w:r>
      <w:r w:rsidRPr="00E02D38">
        <w:rPr>
          <w:rFonts w:ascii="Arial" w:hAnsi="Arial" w:cs="Arial"/>
          <w:sz w:val="28"/>
          <w:szCs w:val="28"/>
          <w:lang w:val="el-GR"/>
        </w:rPr>
        <w:t>.</w:t>
      </w:r>
    </w:p>
    <w:p w14:paraId="7371B828" w14:textId="77777777" w:rsidR="00E02D38" w:rsidRPr="00E02D38" w:rsidRDefault="00E02D38" w:rsidP="00E02D38">
      <w:pPr>
        <w:overflowPunct w:val="0"/>
        <w:spacing w:line="480" w:lineRule="auto"/>
        <w:ind w:right="4"/>
        <w:jc w:val="both"/>
        <w:rPr>
          <w:rFonts w:ascii="Arial" w:hAnsi="Arial" w:cs="Arial"/>
          <w:sz w:val="26"/>
          <w:szCs w:val="26"/>
          <w:lang w:val="el-GR"/>
        </w:rPr>
      </w:pPr>
    </w:p>
    <w:p w14:paraId="6CB2DD1A" w14:textId="734942CB" w:rsidR="00E02D38" w:rsidRDefault="00E02D38" w:rsidP="00E02D38">
      <w:pPr>
        <w:overflowPunct w:val="0"/>
        <w:spacing w:line="480" w:lineRule="auto"/>
        <w:ind w:right="62"/>
        <w:jc w:val="both"/>
        <w:rPr>
          <w:rFonts w:ascii="Arial" w:hAnsi="Arial" w:cs="Arial"/>
          <w:sz w:val="28"/>
          <w:szCs w:val="28"/>
          <w:lang w:val="el-GR"/>
        </w:rPr>
      </w:pPr>
      <w:r w:rsidRPr="00E02D38">
        <w:rPr>
          <w:rFonts w:ascii="Arial" w:hAnsi="Arial" w:cs="Arial"/>
          <w:sz w:val="28"/>
          <w:szCs w:val="28"/>
          <w:lang w:val="el-GR"/>
        </w:rPr>
        <w:t>Για την επάρκεια του μαρτυρικού υλικού που τίθεται ενώπιον Δικαστηρίου για να μπορέσει το ίδιο το Δικαστήριο να διαμορφώσει τη δική του κρίση, παραπέμπ</w:t>
      </w:r>
      <w:r w:rsidR="007635D1">
        <w:rPr>
          <w:rFonts w:ascii="Arial" w:hAnsi="Arial" w:cs="Arial"/>
          <w:sz w:val="28"/>
          <w:szCs w:val="28"/>
          <w:lang w:val="el-GR"/>
        </w:rPr>
        <w:t>ω</w:t>
      </w:r>
      <w:r w:rsidRPr="00E02D38">
        <w:rPr>
          <w:rFonts w:ascii="Arial" w:hAnsi="Arial" w:cs="Arial"/>
          <w:sz w:val="28"/>
          <w:szCs w:val="28"/>
          <w:lang w:val="el-GR"/>
        </w:rPr>
        <w:t xml:space="preserve"> και στην υπόθεση </w:t>
      </w:r>
      <w:r w:rsidRPr="00E02D38">
        <w:rPr>
          <w:rFonts w:ascii="Arial" w:hAnsi="Arial" w:cs="Arial"/>
          <w:b/>
          <w:bCs/>
          <w:i/>
          <w:iCs/>
          <w:sz w:val="28"/>
          <w:szCs w:val="28"/>
          <w:lang w:val="el-GR"/>
        </w:rPr>
        <w:t>Αναφορικά με την Αίτηση του Σταύρου Βαρνάβα (2013) 1(Β) Α.Α.Δ. 1143</w:t>
      </w:r>
      <w:r w:rsidRPr="00E02D38">
        <w:rPr>
          <w:rFonts w:ascii="Arial" w:hAnsi="Arial" w:cs="Arial"/>
          <w:sz w:val="28"/>
          <w:szCs w:val="28"/>
          <w:lang w:val="el-GR"/>
        </w:rPr>
        <w:t>.</w:t>
      </w:r>
    </w:p>
    <w:p w14:paraId="0D7E3675" w14:textId="77777777" w:rsidR="00BE0B4A" w:rsidRDefault="00BE0B4A" w:rsidP="00E02D38">
      <w:pPr>
        <w:overflowPunct w:val="0"/>
        <w:spacing w:line="480" w:lineRule="auto"/>
        <w:ind w:right="62"/>
        <w:jc w:val="both"/>
        <w:rPr>
          <w:rFonts w:ascii="Arial" w:hAnsi="Arial" w:cs="Arial"/>
          <w:sz w:val="28"/>
          <w:szCs w:val="28"/>
          <w:lang w:val="el-GR"/>
        </w:rPr>
      </w:pPr>
    </w:p>
    <w:p w14:paraId="22D40D38" w14:textId="4CAA74EB" w:rsidR="000F5DB2" w:rsidRDefault="000F5DB2" w:rsidP="00E02D38">
      <w:pPr>
        <w:overflowPunct w:val="0"/>
        <w:spacing w:line="480" w:lineRule="auto"/>
        <w:ind w:right="62"/>
        <w:jc w:val="both"/>
        <w:rPr>
          <w:rFonts w:ascii="Arial" w:hAnsi="Arial" w:cs="Arial"/>
          <w:sz w:val="28"/>
          <w:szCs w:val="28"/>
          <w:lang w:val="el-GR"/>
        </w:rPr>
      </w:pPr>
      <w:r>
        <w:rPr>
          <w:rFonts w:ascii="Arial" w:hAnsi="Arial" w:cs="Arial"/>
          <w:sz w:val="28"/>
          <w:szCs w:val="28"/>
          <w:lang w:val="el-GR"/>
        </w:rPr>
        <w:lastRenderedPageBreak/>
        <w:t xml:space="preserve">Ο </w:t>
      </w:r>
      <w:r>
        <w:rPr>
          <w:rFonts w:ascii="Arial" w:hAnsi="Arial" w:cs="Arial"/>
          <w:b/>
          <w:bCs/>
          <w:sz w:val="28"/>
          <w:szCs w:val="28"/>
          <w:lang w:val="el-GR"/>
        </w:rPr>
        <w:t>2</w:t>
      </w:r>
      <w:r w:rsidRPr="000F5DB2">
        <w:rPr>
          <w:rFonts w:ascii="Arial" w:hAnsi="Arial" w:cs="Arial"/>
          <w:b/>
          <w:bCs/>
          <w:sz w:val="28"/>
          <w:szCs w:val="28"/>
          <w:vertAlign w:val="superscript"/>
          <w:lang w:val="el-GR"/>
        </w:rPr>
        <w:t>ος</w:t>
      </w:r>
      <w:r>
        <w:rPr>
          <w:rFonts w:ascii="Arial" w:hAnsi="Arial" w:cs="Arial"/>
          <w:b/>
          <w:bCs/>
          <w:sz w:val="28"/>
          <w:szCs w:val="28"/>
          <w:lang w:val="el-GR"/>
        </w:rPr>
        <w:t xml:space="preserve"> Λόγος</w:t>
      </w:r>
      <w:r>
        <w:rPr>
          <w:rFonts w:ascii="Arial" w:hAnsi="Arial" w:cs="Arial"/>
          <w:sz w:val="28"/>
          <w:szCs w:val="28"/>
          <w:lang w:val="el-GR"/>
        </w:rPr>
        <w:t xml:space="preserve"> είναι ότι δεν υφίστατο αναγκαιότητα για την έκδοση του επίδικου Εντάλματος Έρευνας</w:t>
      </w:r>
      <w:r w:rsidR="00CC7896">
        <w:rPr>
          <w:rFonts w:ascii="Arial" w:hAnsi="Arial" w:cs="Arial"/>
          <w:sz w:val="28"/>
          <w:szCs w:val="28"/>
          <w:lang w:val="el-GR"/>
        </w:rPr>
        <w:t>,</w:t>
      </w:r>
      <w:r>
        <w:rPr>
          <w:rFonts w:ascii="Arial" w:hAnsi="Arial" w:cs="Arial"/>
          <w:sz w:val="28"/>
          <w:szCs w:val="28"/>
          <w:lang w:val="el-GR"/>
        </w:rPr>
        <w:t xml:space="preserve"> στη βάση του ότι δεν υπήρχε χρονικός προσδιορισμός για το πότε ο πληροφοριοδότης είχε λάβει γνώση για τα όσα είχε αναφέρει. Υποστηρίχθηκε από πλευράς τ</w:t>
      </w:r>
      <w:r w:rsidR="007635D1">
        <w:rPr>
          <w:rFonts w:ascii="Arial" w:hAnsi="Arial" w:cs="Arial"/>
          <w:sz w:val="28"/>
          <w:szCs w:val="28"/>
          <w:lang w:val="el-GR"/>
        </w:rPr>
        <w:t>ης</w:t>
      </w:r>
      <w:r>
        <w:rPr>
          <w:rFonts w:ascii="Arial" w:hAnsi="Arial" w:cs="Arial"/>
          <w:sz w:val="28"/>
          <w:szCs w:val="28"/>
          <w:lang w:val="el-GR"/>
        </w:rPr>
        <w:t xml:space="preserve"> Αιτ</w:t>
      </w:r>
      <w:r w:rsidR="007635D1">
        <w:rPr>
          <w:rFonts w:ascii="Arial" w:hAnsi="Arial" w:cs="Arial"/>
          <w:sz w:val="28"/>
          <w:szCs w:val="28"/>
          <w:lang w:val="el-GR"/>
        </w:rPr>
        <w:t>ήτριας</w:t>
      </w:r>
      <w:r>
        <w:rPr>
          <w:rFonts w:ascii="Arial" w:hAnsi="Arial" w:cs="Arial"/>
          <w:sz w:val="28"/>
          <w:szCs w:val="28"/>
          <w:lang w:val="el-GR"/>
        </w:rPr>
        <w:t xml:space="preserve"> ότι η απουσία αναγκαιότητας επιβεβαιώνεται από το γεγονός ότι το Ένταλμα εκτελέστηκε 23 ημέρες μετά τη λήψη της πληροφορίας. Αυτή η θέση δεν είναι βάσιμη. Εκείνο που εξετάζεται, εν προκειμένω, είναι η νομιμότητα του εντάλματος κατά το στάδιο της έκδοσης του και δεν επηρεάζεται από τον τρόπο εκτέλεσης του. Ό,τι θα μπορούσε να έχει σημασία είναι η περίπτωση όπου ο πληροφοριοδότης αναφερόταν σε παλαιά</w:t>
      </w:r>
      <w:r w:rsidR="00460A72">
        <w:rPr>
          <w:rFonts w:ascii="Arial" w:hAnsi="Arial" w:cs="Arial"/>
          <w:sz w:val="28"/>
          <w:szCs w:val="28"/>
          <w:lang w:val="el-GR"/>
        </w:rPr>
        <w:t xml:space="preserve"> και όχι πρόσφατα</w:t>
      </w:r>
      <w:r>
        <w:rPr>
          <w:rFonts w:ascii="Arial" w:hAnsi="Arial" w:cs="Arial"/>
          <w:sz w:val="28"/>
          <w:szCs w:val="28"/>
          <w:lang w:val="el-GR"/>
        </w:rPr>
        <w:t xml:space="preserve"> γεγονότα, οπόταν το </w:t>
      </w:r>
      <w:r w:rsidR="007635D1">
        <w:rPr>
          <w:rFonts w:ascii="Arial" w:hAnsi="Arial" w:cs="Arial"/>
          <w:sz w:val="28"/>
          <w:szCs w:val="28"/>
          <w:lang w:val="el-GR"/>
        </w:rPr>
        <w:t>Έ</w:t>
      </w:r>
      <w:r>
        <w:rPr>
          <w:rFonts w:ascii="Arial" w:hAnsi="Arial" w:cs="Arial"/>
          <w:sz w:val="28"/>
          <w:szCs w:val="28"/>
          <w:lang w:val="el-GR"/>
        </w:rPr>
        <w:t>νταλμα δεν θα ήταν αναγκαίο.</w:t>
      </w:r>
    </w:p>
    <w:p w14:paraId="331F1A37" w14:textId="77777777" w:rsidR="000F5DB2" w:rsidRDefault="000F5DB2" w:rsidP="00E02D38">
      <w:pPr>
        <w:overflowPunct w:val="0"/>
        <w:spacing w:line="480" w:lineRule="auto"/>
        <w:ind w:right="62"/>
        <w:jc w:val="both"/>
        <w:rPr>
          <w:rFonts w:ascii="Arial" w:hAnsi="Arial" w:cs="Arial"/>
          <w:sz w:val="28"/>
          <w:szCs w:val="28"/>
          <w:lang w:val="el-GR"/>
        </w:rPr>
      </w:pPr>
    </w:p>
    <w:p w14:paraId="113961D8" w14:textId="537335AC" w:rsidR="000F5DB2" w:rsidRDefault="000F5DB2" w:rsidP="00E02D38">
      <w:pPr>
        <w:overflowPunct w:val="0"/>
        <w:spacing w:line="480" w:lineRule="auto"/>
        <w:ind w:right="62"/>
        <w:jc w:val="both"/>
        <w:rPr>
          <w:rFonts w:ascii="Arial" w:hAnsi="Arial" w:cs="Arial"/>
          <w:sz w:val="28"/>
          <w:szCs w:val="28"/>
          <w:lang w:val="el-GR"/>
        </w:rPr>
      </w:pPr>
      <w:r>
        <w:rPr>
          <w:rFonts w:ascii="Arial" w:hAnsi="Arial" w:cs="Arial"/>
          <w:sz w:val="28"/>
          <w:szCs w:val="28"/>
          <w:lang w:val="el-GR"/>
        </w:rPr>
        <w:t xml:space="preserve">Ο </w:t>
      </w:r>
      <w:r w:rsidR="00460A72" w:rsidRPr="00460A72">
        <w:rPr>
          <w:rFonts w:ascii="Arial" w:hAnsi="Arial" w:cs="Arial"/>
          <w:b/>
          <w:bCs/>
          <w:sz w:val="28"/>
          <w:szCs w:val="28"/>
          <w:lang w:val="el-GR"/>
        </w:rPr>
        <w:t>3</w:t>
      </w:r>
      <w:r w:rsidRPr="00460A72">
        <w:rPr>
          <w:rFonts w:ascii="Arial" w:hAnsi="Arial" w:cs="Arial"/>
          <w:b/>
          <w:bCs/>
          <w:sz w:val="28"/>
          <w:szCs w:val="28"/>
          <w:vertAlign w:val="superscript"/>
          <w:lang w:val="el-GR"/>
        </w:rPr>
        <w:t>ος</w:t>
      </w:r>
      <w:r>
        <w:rPr>
          <w:rFonts w:ascii="Arial" w:hAnsi="Arial" w:cs="Arial"/>
          <w:b/>
          <w:bCs/>
          <w:sz w:val="28"/>
          <w:szCs w:val="28"/>
          <w:lang w:val="el-GR"/>
        </w:rPr>
        <w:t xml:space="preserve"> Λόγος</w:t>
      </w:r>
      <w:r>
        <w:rPr>
          <w:rFonts w:ascii="Arial" w:hAnsi="Arial" w:cs="Arial"/>
          <w:sz w:val="28"/>
          <w:szCs w:val="28"/>
          <w:lang w:val="el-GR"/>
        </w:rPr>
        <w:t xml:space="preserve"> αφορά στο ότι ο Όρκος καταλήγει ότι το Ένταλμα ζητείται «</w:t>
      </w:r>
      <w:r>
        <w:rPr>
          <w:rFonts w:ascii="Arial" w:hAnsi="Arial" w:cs="Arial"/>
          <w:i/>
          <w:iCs/>
          <w:sz w:val="28"/>
          <w:szCs w:val="28"/>
          <w:lang w:val="el-GR"/>
        </w:rPr>
        <w:t>για διερεύνηση και εξιχνίαση της πιο πάνω υπόθεσης</w:t>
      </w:r>
      <w:r>
        <w:rPr>
          <w:rFonts w:ascii="Arial" w:hAnsi="Arial" w:cs="Arial"/>
          <w:sz w:val="28"/>
          <w:szCs w:val="28"/>
          <w:lang w:val="el-GR"/>
        </w:rPr>
        <w:t>». Όπως υποστηρίχθηκε, η «</w:t>
      </w:r>
      <w:r>
        <w:rPr>
          <w:rFonts w:ascii="Arial" w:hAnsi="Arial" w:cs="Arial"/>
          <w:i/>
          <w:iCs/>
          <w:sz w:val="28"/>
          <w:szCs w:val="28"/>
          <w:lang w:val="el-GR"/>
        </w:rPr>
        <w:t>διερεύνηση της υπόθεσης</w:t>
      </w:r>
      <w:r>
        <w:rPr>
          <w:rFonts w:ascii="Arial" w:hAnsi="Arial" w:cs="Arial"/>
          <w:sz w:val="28"/>
          <w:szCs w:val="28"/>
          <w:lang w:val="el-GR"/>
        </w:rPr>
        <w:t>» είναι λόγος άγνωστος στο νόμο για την έκδοση Εντάλματος Έρευνας</w:t>
      </w:r>
      <w:r w:rsidR="00FB7E84">
        <w:rPr>
          <w:rFonts w:ascii="Arial" w:hAnsi="Arial" w:cs="Arial"/>
          <w:sz w:val="28"/>
          <w:szCs w:val="28"/>
          <w:lang w:val="el-GR"/>
        </w:rPr>
        <w:t xml:space="preserve"> εφόσον</w:t>
      </w:r>
      <w:r w:rsidR="00460A72" w:rsidRPr="00460A72">
        <w:rPr>
          <w:rFonts w:ascii="Arial" w:hAnsi="Arial" w:cs="Arial"/>
          <w:sz w:val="28"/>
          <w:szCs w:val="28"/>
          <w:lang w:val="el-GR"/>
        </w:rPr>
        <w:t xml:space="preserve"> </w:t>
      </w:r>
      <w:r w:rsidR="00460A72">
        <w:rPr>
          <w:rFonts w:ascii="Arial" w:hAnsi="Arial" w:cs="Arial"/>
          <w:sz w:val="28"/>
          <w:szCs w:val="28"/>
          <w:lang w:val="el-GR"/>
        </w:rPr>
        <w:t>κάτι τέτοιο</w:t>
      </w:r>
      <w:r w:rsidR="00FB7E84">
        <w:rPr>
          <w:rFonts w:ascii="Arial" w:hAnsi="Arial" w:cs="Arial"/>
          <w:sz w:val="28"/>
          <w:szCs w:val="28"/>
          <w:lang w:val="el-GR"/>
        </w:rPr>
        <w:t xml:space="preserve"> δεν αναφέρεται στο </w:t>
      </w:r>
      <w:r w:rsidR="00FB7E84">
        <w:rPr>
          <w:rFonts w:ascii="Arial" w:hAnsi="Arial" w:cs="Arial"/>
          <w:b/>
          <w:bCs/>
          <w:i/>
          <w:iCs/>
          <w:sz w:val="28"/>
          <w:szCs w:val="28"/>
          <w:lang w:val="el-GR"/>
        </w:rPr>
        <w:t>Άρθρο 27 του περί Ποινικής Δικονομίας Νόμου, Κεφ. 155</w:t>
      </w:r>
      <w:r>
        <w:rPr>
          <w:rFonts w:ascii="Arial" w:hAnsi="Arial" w:cs="Arial"/>
          <w:sz w:val="28"/>
          <w:szCs w:val="28"/>
          <w:lang w:val="el-GR"/>
        </w:rPr>
        <w:t xml:space="preserve"> και, συνεπώς, αυτό θα πρέπει να ακυρωθεί ως πράξη εκτός δικαιοδοσίας. </w:t>
      </w:r>
      <w:r w:rsidR="00FB7E84">
        <w:rPr>
          <w:rFonts w:ascii="Arial" w:hAnsi="Arial" w:cs="Arial"/>
          <w:sz w:val="28"/>
          <w:szCs w:val="28"/>
          <w:lang w:val="el-GR"/>
        </w:rPr>
        <w:t xml:space="preserve">Έγινε προς τούτο επίκληση στην υπόθεση </w:t>
      </w:r>
      <w:r w:rsidR="00FB7E84">
        <w:rPr>
          <w:rFonts w:ascii="Arial" w:hAnsi="Arial" w:cs="Arial"/>
          <w:b/>
          <w:bCs/>
          <w:i/>
          <w:iCs/>
          <w:sz w:val="28"/>
          <w:szCs w:val="28"/>
          <w:lang w:val="el-GR"/>
        </w:rPr>
        <w:t xml:space="preserve">Αναφορικά με την Αίτηση Ε.Ε., Πολιτική Αίτηση </w:t>
      </w:r>
      <w:r w:rsidR="00CC7896">
        <w:rPr>
          <w:rFonts w:ascii="Arial" w:hAnsi="Arial" w:cs="Arial"/>
          <w:b/>
          <w:bCs/>
          <w:i/>
          <w:iCs/>
          <w:sz w:val="28"/>
          <w:szCs w:val="28"/>
          <w:lang w:val="el-GR"/>
        </w:rPr>
        <w:t>Α</w:t>
      </w:r>
      <w:r w:rsidR="00FB7E84">
        <w:rPr>
          <w:rFonts w:ascii="Arial" w:hAnsi="Arial" w:cs="Arial"/>
          <w:b/>
          <w:bCs/>
          <w:i/>
          <w:iCs/>
          <w:sz w:val="28"/>
          <w:szCs w:val="28"/>
          <w:lang w:val="el-GR"/>
        </w:rPr>
        <w:t xml:space="preserve">ρ. 146/2022, </w:t>
      </w:r>
      <w:proofErr w:type="spellStart"/>
      <w:r w:rsidR="00FB7E84">
        <w:rPr>
          <w:rFonts w:ascii="Arial" w:hAnsi="Arial" w:cs="Arial"/>
          <w:b/>
          <w:bCs/>
          <w:i/>
          <w:iCs/>
          <w:sz w:val="28"/>
          <w:szCs w:val="28"/>
          <w:lang w:val="el-GR"/>
        </w:rPr>
        <w:t>ημερ</w:t>
      </w:r>
      <w:proofErr w:type="spellEnd"/>
      <w:r w:rsidR="00FB7E84">
        <w:rPr>
          <w:rFonts w:ascii="Arial" w:hAnsi="Arial" w:cs="Arial"/>
          <w:b/>
          <w:bCs/>
          <w:i/>
          <w:iCs/>
          <w:sz w:val="28"/>
          <w:szCs w:val="28"/>
          <w:lang w:val="el-GR"/>
        </w:rPr>
        <w:t>. 30/9/2022</w:t>
      </w:r>
      <w:r w:rsidR="00FB7E84">
        <w:rPr>
          <w:rFonts w:ascii="Arial" w:hAnsi="Arial" w:cs="Arial"/>
          <w:sz w:val="28"/>
          <w:szCs w:val="28"/>
          <w:lang w:val="el-GR"/>
        </w:rPr>
        <w:t xml:space="preserve">, όπου με αναφορά στην απόφαση της Ολομέλειας στην υπόθεση </w:t>
      </w:r>
      <w:r w:rsidR="00FB7E84">
        <w:rPr>
          <w:rFonts w:ascii="Arial" w:hAnsi="Arial" w:cs="Arial"/>
          <w:b/>
          <w:bCs/>
          <w:i/>
          <w:iCs/>
          <w:sz w:val="28"/>
          <w:szCs w:val="28"/>
          <w:lang w:val="el-GR"/>
        </w:rPr>
        <w:t>Αναφορικά με την Αίτηση του Συνδέσμου για την Πρόληψη της Βίας στα Γήπεδα (1997) 1 Α.Α.Δ. 1014</w:t>
      </w:r>
      <w:r w:rsidR="00FB7E84">
        <w:rPr>
          <w:rFonts w:ascii="Arial" w:hAnsi="Arial" w:cs="Arial"/>
          <w:sz w:val="28"/>
          <w:szCs w:val="28"/>
          <w:lang w:val="el-GR"/>
        </w:rPr>
        <w:t xml:space="preserve">, αναφέρθηκε ότι το Ένταλμα Έρευνας εκδίδεται μόνο για ανεύρεση και παραλαβή πραγμάτων σύμφωνα με την </w:t>
      </w:r>
      <w:r w:rsidR="00FB7E84">
        <w:rPr>
          <w:rFonts w:ascii="Arial" w:hAnsi="Arial" w:cs="Arial"/>
          <w:sz w:val="28"/>
          <w:szCs w:val="28"/>
          <w:lang w:val="el-GR"/>
        </w:rPr>
        <w:lastRenderedPageBreak/>
        <w:t xml:space="preserve">εξουσία που παρέχει ο Νόμος και όχι για διευκόλυνση των αστυνομικών ανακρίσεων, λόγος άγνωστος στο </w:t>
      </w:r>
      <w:r w:rsidR="00460A72">
        <w:rPr>
          <w:rFonts w:ascii="Arial" w:hAnsi="Arial" w:cs="Arial"/>
          <w:sz w:val="28"/>
          <w:szCs w:val="28"/>
          <w:lang w:val="el-GR"/>
        </w:rPr>
        <w:t>νό</w:t>
      </w:r>
      <w:r w:rsidR="00FB7E84">
        <w:rPr>
          <w:rFonts w:ascii="Arial" w:hAnsi="Arial" w:cs="Arial"/>
          <w:sz w:val="28"/>
          <w:szCs w:val="28"/>
          <w:lang w:val="el-GR"/>
        </w:rPr>
        <w:t xml:space="preserve">μο για την έκδοση </w:t>
      </w:r>
      <w:r w:rsidR="007635D1">
        <w:rPr>
          <w:rFonts w:ascii="Arial" w:hAnsi="Arial" w:cs="Arial"/>
          <w:sz w:val="28"/>
          <w:szCs w:val="28"/>
          <w:lang w:val="el-GR"/>
        </w:rPr>
        <w:t>Ε</w:t>
      </w:r>
      <w:r w:rsidR="00460A72">
        <w:rPr>
          <w:rFonts w:ascii="Arial" w:hAnsi="Arial" w:cs="Arial"/>
          <w:sz w:val="28"/>
          <w:szCs w:val="28"/>
          <w:lang w:val="el-GR"/>
        </w:rPr>
        <w:t xml:space="preserve">ντάλματος </w:t>
      </w:r>
      <w:r w:rsidR="007635D1">
        <w:rPr>
          <w:rFonts w:ascii="Arial" w:hAnsi="Arial" w:cs="Arial"/>
          <w:sz w:val="28"/>
          <w:szCs w:val="28"/>
          <w:lang w:val="el-GR"/>
        </w:rPr>
        <w:t>Έ</w:t>
      </w:r>
      <w:r w:rsidR="00460A72">
        <w:rPr>
          <w:rFonts w:ascii="Arial" w:hAnsi="Arial" w:cs="Arial"/>
          <w:sz w:val="28"/>
          <w:szCs w:val="28"/>
          <w:lang w:val="el-GR"/>
        </w:rPr>
        <w:t>ρευνας</w:t>
      </w:r>
      <w:r w:rsidR="00FB7E84">
        <w:rPr>
          <w:rFonts w:ascii="Arial" w:hAnsi="Arial" w:cs="Arial"/>
          <w:sz w:val="28"/>
          <w:szCs w:val="28"/>
          <w:lang w:val="el-GR"/>
        </w:rPr>
        <w:t>.</w:t>
      </w:r>
    </w:p>
    <w:p w14:paraId="5A6C6F97" w14:textId="77777777" w:rsidR="00CC7896" w:rsidRDefault="00CC7896" w:rsidP="00E02D38">
      <w:pPr>
        <w:overflowPunct w:val="0"/>
        <w:spacing w:line="480" w:lineRule="auto"/>
        <w:ind w:right="62"/>
        <w:jc w:val="both"/>
        <w:rPr>
          <w:rFonts w:ascii="Arial" w:hAnsi="Arial" w:cs="Arial"/>
          <w:sz w:val="28"/>
          <w:szCs w:val="28"/>
          <w:lang w:val="el-GR"/>
        </w:rPr>
      </w:pPr>
    </w:p>
    <w:p w14:paraId="18798F31" w14:textId="312CCD31" w:rsidR="00FB7E84" w:rsidRDefault="00FB7E84" w:rsidP="00E02D38">
      <w:pPr>
        <w:overflowPunct w:val="0"/>
        <w:spacing w:line="480" w:lineRule="auto"/>
        <w:ind w:right="62"/>
        <w:jc w:val="both"/>
        <w:rPr>
          <w:rFonts w:ascii="Arial" w:hAnsi="Arial" w:cs="Arial"/>
          <w:sz w:val="28"/>
          <w:szCs w:val="28"/>
          <w:lang w:val="el-GR"/>
        </w:rPr>
      </w:pPr>
      <w:r>
        <w:rPr>
          <w:rFonts w:ascii="Arial" w:hAnsi="Arial" w:cs="Arial"/>
          <w:sz w:val="28"/>
          <w:szCs w:val="28"/>
          <w:lang w:val="el-GR"/>
        </w:rPr>
        <w:t xml:space="preserve">Στην υπό εξέταση περίπτωση στον Όρκο αναφερόταν ότι </w:t>
      </w:r>
      <w:r w:rsidR="00D872C4">
        <w:rPr>
          <w:rFonts w:ascii="Arial" w:hAnsi="Arial" w:cs="Arial"/>
          <w:sz w:val="28"/>
          <w:szCs w:val="28"/>
          <w:lang w:val="el-GR"/>
        </w:rPr>
        <w:t>ο σκοπός της έρευνας ήταν «</w:t>
      </w:r>
      <w:r w:rsidR="00D872C4">
        <w:rPr>
          <w:rFonts w:ascii="Arial" w:hAnsi="Arial" w:cs="Arial"/>
          <w:i/>
          <w:iCs/>
          <w:sz w:val="28"/>
          <w:szCs w:val="28"/>
          <w:lang w:val="el-GR"/>
        </w:rPr>
        <w:t>για την ανεύρεση, περισυλλογή και φύλαξη ναρκωτικών και άλλων τεκμηρίων</w:t>
      </w:r>
      <w:r w:rsidR="00D872C4">
        <w:rPr>
          <w:rFonts w:ascii="Arial" w:hAnsi="Arial" w:cs="Arial"/>
          <w:sz w:val="28"/>
          <w:szCs w:val="28"/>
          <w:lang w:val="el-GR"/>
        </w:rPr>
        <w:t>», καθώς και η περαιτέρω αναφορά «</w:t>
      </w:r>
      <w:r w:rsidR="00D872C4">
        <w:rPr>
          <w:rFonts w:ascii="Arial" w:hAnsi="Arial" w:cs="Arial"/>
          <w:i/>
          <w:iCs/>
          <w:sz w:val="28"/>
          <w:szCs w:val="28"/>
          <w:lang w:val="el-GR"/>
        </w:rPr>
        <w:t>για διερεύνηση και εξιχνίαση της πιο πάνω υπόθεσης</w:t>
      </w:r>
      <w:r w:rsidR="00D872C4">
        <w:rPr>
          <w:rFonts w:ascii="Arial" w:hAnsi="Arial" w:cs="Arial"/>
          <w:sz w:val="28"/>
          <w:szCs w:val="28"/>
          <w:lang w:val="el-GR"/>
        </w:rPr>
        <w:t>». Η τελευταία αυτή αναφορά δεν διαφοροποιούσε την ουσία του πράγματος. Δεν πρέπει να λησμονείται ότι με το εκδοθέν Ένταλμα ό,τι εξουσιοδοτείτο η Αστυνομία ήταν να εισέλθει στην οικία, υποστατικά και όχημα της Αιτήτριας και να ερευνήσει «</w:t>
      </w:r>
      <w:r w:rsidR="00D872C4">
        <w:rPr>
          <w:rFonts w:ascii="Arial" w:hAnsi="Arial" w:cs="Arial"/>
          <w:i/>
          <w:iCs/>
          <w:sz w:val="28"/>
          <w:szCs w:val="28"/>
          <w:lang w:val="el-GR"/>
        </w:rPr>
        <w:t>για τα αναφερόμενα πράγματα</w:t>
      </w:r>
      <w:r w:rsidR="00D872C4">
        <w:rPr>
          <w:rFonts w:ascii="Arial" w:hAnsi="Arial" w:cs="Arial"/>
          <w:sz w:val="28"/>
          <w:szCs w:val="28"/>
          <w:lang w:val="el-GR"/>
        </w:rPr>
        <w:t>» και</w:t>
      </w:r>
      <w:r w:rsidR="00224676">
        <w:rPr>
          <w:rFonts w:ascii="Arial" w:hAnsi="Arial" w:cs="Arial"/>
          <w:sz w:val="28"/>
          <w:szCs w:val="28"/>
          <w:lang w:val="el-GR"/>
        </w:rPr>
        <w:t>,</w:t>
      </w:r>
      <w:r w:rsidR="00D872C4">
        <w:rPr>
          <w:rFonts w:ascii="Arial" w:hAnsi="Arial" w:cs="Arial"/>
          <w:sz w:val="28"/>
          <w:szCs w:val="28"/>
          <w:lang w:val="el-GR"/>
        </w:rPr>
        <w:t xml:space="preserve"> εφόσον αυτά ανευρεθούν</w:t>
      </w:r>
      <w:r w:rsidR="00224676">
        <w:rPr>
          <w:rFonts w:ascii="Arial" w:hAnsi="Arial" w:cs="Arial"/>
          <w:sz w:val="28"/>
          <w:szCs w:val="28"/>
          <w:lang w:val="el-GR"/>
        </w:rPr>
        <w:t>,</w:t>
      </w:r>
      <w:r w:rsidR="00D872C4">
        <w:rPr>
          <w:rFonts w:ascii="Arial" w:hAnsi="Arial" w:cs="Arial"/>
          <w:sz w:val="28"/>
          <w:szCs w:val="28"/>
          <w:lang w:val="el-GR"/>
        </w:rPr>
        <w:t xml:space="preserve"> να τα προσκομίσει ενώπιον Δικαστηρίου. </w:t>
      </w:r>
    </w:p>
    <w:p w14:paraId="58ABE46E" w14:textId="77777777" w:rsidR="00EE3869" w:rsidRDefault="00EE3869" w:rsidP="00E02D38">
      <w:pPr>
        <w:overflowPunct w:val="0"/>
        <w:spacing w:line="480" w:lineRule="auto"/>
        <w:ind w:right="62"/>
        <w:jc w:val="both"/>
        <w:rPr>
          <w:rFonts w:ascii="Arial" w:hAnsi="Arial" w:cs="Arial"/>
          <w:sz w:val="28"/>
          <w:szCs w:val="28"/>
          <w:lang w:val="el-GR"/>
        </w:rPr>
      </w:pPr>
    </w:p>
    <w:p w14:paraId="748A0ECF" w14:textId="35EE01A2" w:rsidR="00EE3869" w:rsidRDefault="00EE3869" w:rsidP="00E02D38">
      <w:pPr>
        <w:overflowPunct w:val="0"/>
        <w:spacing w:line="480" w:lineRule="auto"/>
        <w:ind w:right="62"/>
        <w:jc w:val="both"/>
        <w:rPr>
          <w:rFonts w:ascii="Arial" w:hAnsi="Arial" w:cs="Arial"/>
          <w:sz w:val="28"/>
          <w:szCs w:val="28"/>
          <w:lang w:val="el-GR"/>
        </w:rPr>
      </w:pPr>
      <w:r>
        <w:rPr>
          <w:rFonts w:ascii="Arial" w:hAnsi="Arial" w:cs="Arial"/>
          <w:sz w:val="28"/>
          <w:szCs w:val="28"/>
          <w:lang w:val="el-GR"/>
        </w:rPr>
        <w:t xml:space="preserve">Ο </w:t>
      </w:r>
      <w:r>
        <w:rPr>
          <w:rFonts w:ascii="Arial" w:hAnsi="Arial" w:cs="Arial"/>
          <w:b/>
          <w:bCs/>
          <w:sz w:val="28"/>
          <w:szCs w:val="28"/>
          <w:lang w:val="el-GR"/>
        </w:rPr>
        <w:t>4</w:t>
      </w:r>
      <w:r w:rsidRPr="00EE3869">
        <w:rPr>
          <w:rFonts w:ascii="Arial" w:hAnsi="Arial" w:cs="Arial"/>
          <w:b/>
          <w:bCs/>
          <w:sz w:val="28"/>
          <w:szCs w:val="28"/>
          <w:vertAlign w:val="superscript"/>
          <w:lang w:val="el-GR"/>
        </w:rPr>
        <w:t>ος</w:t>
      </w:r>
      <w:r>
        <w:rPr>
          <w:rFonts w:ascii="Arial" w:hAnsi="Arial" w:cs="Arial"/>
          <w:b/>
          <w:bCs/>
          <w:sz w:val="28"/>
          <w:szCs w:val="28"/>
          <w:lang w:val="el-GR"/>
        </w:rPr>
        <w:t xml:space="preserve"> Λόγος </w:t>
      </w:r>
      <w:r>
        <w:rPr>
          <w:rFonts w:ascii="Arial" w:hAnsi="Arial" w:cs="Arial"/>
          <w:sz w:val="28"/>
          <w:szCs w:val="28"/>
          <w:lang w:val="el-GR"/>
        </w:rPr>
        <w:t>αναφέρει ότι το Ένταλμα είναι «</w:t>
      </w:r>
      <w:r>
        <w:rPr>
          <w:rFonts w:ascii="Arial" w:hAnsi="Arial" w:cs="Arial"/>
          <w:i/>
          <w:iCs/>
          <w:sz w:val="28"/>
          <w:szCs w:val="28"/>
          <w:lang w:val="el-GR"/>
        </w:rPr>
        <w:t>προσωποπαγές</w:t>
      </w:r>
      <w:r>
        <w:rPr>
          <w:rFonts w:ascii="Arial" w:hAnsi="Arial" w:cs="Arial"/>
          <w:sz w:val="28"/>
          <w:szCs w:val="28"/>
          <w:lang w:val="el-GR"/>
        </w:rPr>
        <w:t>» στη βάση του ότι η πληροφορία αφορούσε «</w:t>
      </w:r>
      <w:r>
        <w:rPr>
          <w:rFonts w:ascii="Arial" w:hAnsi="Arial" w:cs="Arial"/>
          <w:i/>
          <w:iCs/>
          <w:sz w:val="28"/>
          <w:szCs w:val="28"/>
          <w:lang w:val="el-GR"/>
        </w:rPr>
        <w:t>τις ενέργειες της ίδιας της Αιτήτριας και ουδεμία αναφορά γίνεται ως προς τη σύνδεση της οικίας της με τη διάπραξη οποιωνδήποτε αδικημάτων ούτε και η πληροφορία φαίνεται να συνδέει την οικία της με την αποθήκευση και/ή διατήρηση ναρκωτικών ουσιών</w:t>
      </w:r>
      <w:r>
        <w:rPr>
          <w:rFonts w:ascii="Arial" w:hAnsi="Arial" w:cs="Arial"/>
          <w:sz w:val="28"/>
          <w:szCs w:val="28"/>
          <w:lang w:val="el-GR"/>
        </w:rPr>
        <w:t xml:space="preserve">». Όπως υποστηρίχθηκε, η μοναδική πληροφορία που είχε ενώπιον του το Δικαστήριο ήταν ότι η Αιτήτρια διέμενε στην εν λόγω τοποθεσία, με αποτέλεσμα να μην υπάρχει σύνδεση του υποστατικού της με τη διάπραξη συγκεκριμένου ποινικού αδικήματος. </w:t>
      </w:r>
    </w:p>
    <w:p w14:paraId="7FF4FA3A" w14:textId="77777777" w:rsidR="00BE0B4A" w:rsidRDefault="00BE0B4A" w:rsidP="00E02D38">
      <w:pPr>
        <w:overflowPunct w:val="0"/>
        <w:spacing w:line="480" w:lineRule="auto"/>
        <w:ind w:right="62"/>
        <w:jc w:val="both"/>
        <w:rPr>
          <w:rFonts w:ascii="Arial" w:hAnsi="Arial" w:cs="Arial"/>
          <w:sz w:val="28"/>
          <w:szCs w:val="28"/>
          <w:lang w:val="el-GR"/>
        </w:rPr>
      </w:pPr>
    </w:p>
    <w:p w14:paraId="01B3626E" w14:textId="531EA4CF" w:rsidR="00BE0B4A" w:rsidRDefault="00BE0B4A" w:rsidP="00E02D38">
      <w:pPr>
        <w:overflowPunct w:val="0"/>
        <w:spacing w:line="480" w:lineRule="auto"/>
        <w:ind w:right="62"/>
        <w:jc w:val="both"/>
        <w:rPr>
          <w:rFonts w:ascii="Arial" w:hAnsi="Arial" w:cs="Arial"/>
          <w:sz w:val="28"/>
          <w:szCs w:val="28"/>
          <w:lang w:val="el-GR"/>
        </w:rPr>
      </w:pPr>
      <w:r>
        <w:rPr>
          <w:rFonts w:ascii="Arial" w:hAnsi="Arial" w:cs="Arial"/>
          <w:sz w:val="28"/>
          <w:szCs w:val="28"/>
          <w:lang w:val="el-GR"/>
        </w:rPr>
        <w:lastRenderedPageBreak/>
        <w:t xml:space="preserve">Μέσω του </w:t>
      </w:r>
      <w:r w:rsidRPr="00BE0B4A">
        <w:rPr>
          <w:rFonts w:ascii="Arial" w:hAnsi="Arial" w:cs="Arial"/>
          <w:b/>
          <w:bCs/>
          <w:sz w:val="28"/>
          <w:szCs w:val="28"/>
          <w:lang w:val="el-GR"/>
        </w:rPr>
        <w:t>5</w:t>
      </w:r>
      <w:r w:rsidRPr="00BE0B4A">
        <w:rPr>
          <w:rFonts w:ascii="Arial" w:hAnsi="Arial" w:cs="Arial"/>
          <w:b/>
          <w:bCs/>
          <w:sz w:val="28"/>
          <w:szCs w:val="28"/>
          <w:vertAlign w:val="superscript"/>
          <w:lang w:val="el-GR"/>
        </w:rPr>
        <w:t>ου</w:t>
      </w:r>
      <w:r w:rsidRPr="00BE0B4A">
        <w:rPr>
          <w:rFonts w:ascii="Arial" w:hAnsi="Arial" w:cs="Arial"/>
          <w:b/>
          <w:bCs/>
          <w:sz w:val="28"/>
          <w:szCs w:val="28"/>
          <w:lang w:val="el-GR"/>
        </w:rPr>
        <w:t xml:space="preserve"> Λόγου</w:t>
      </w:r>
      <w:r>
        <w:rPr>
          <w:rFonts w:ascii="Arial" w:hAnsi="Arial" w:cs="Arial"/>
          <w:sz w:val="28"/>
          <w:szCs w:val="28"/>
          <w:lang w:val="el-GR"/>
        </w:rPr>
        <w:t xml:space="preserve"> εγείρεται ζήτημα αναλογικότητας. Αναφέρεται ότι «</w:t>
      </w:r>
      <w:r w:rsidRPr="00BE0B4A">
        <w:rPr>
          <w:rFonts w:ascii="Arial" w:hAnsi="Arial" w:cs="Arial"/>
          <w:i/>
          <w:iCs/>
          <w:sz w:val="28"/>
          <w:szCs w:val="28"/>
          <w:lang w:val="el-GR"/>
        </w:rPr>
        <w:t>το γράμμα του νόμου θα μπορούσε να εφαρμοστεί και χωρίς την έκδοση του εντάλματος έρευνας</w:t>
      </w:r>
      <w:r>
        <w:rPr>
          <w:rFonts w:ascii="Arial" w:hAnsi="Arial" w:cs="Arial"/>
          <w:sz w:val="28"/>
          <w:szCs w:val="28"/>
          <w:lang w:val="el-GR"/>
        </w:rPr>
        <w:t xml:space="preserve"> </w:t>
      </w:r>
      <w:r w:rsidRPr="00BE0B4A">
        <w:rPr>
          <w:rFonts w:ascii="Arial" w:hAnsi="Arial" w:cs="Arial"/>
          <w:i/>
          <w:iCs/>
          <w:sz w:val="28"/>
          <w:szCs w:val="28"/>
          <w:lang w:val="el-GR"/>
        </w:rPr>
        <w:t>σε περίπτωση που η Αστυνομία θεωρούσε ότι το ύποπτο άτομο διέπραττε ενώπιον τους το οποιοδήποτε ποινικό αδίκημα θα μπορούσαν να συλλάβουν αυτό και ερευνήσουν αυτόν και την περιουσία του κινητή και ακίνητη</w:t>
      </w:r>
      <w:r>
        <w:rPr>
          <w:rFonts w:ascii="Arial" w:hAnsi="Arial" w:cs="Arial"/>
          <w:sz w:val="28"/>
          <w:szCs w:val="28"/>
          <w:lang w:val="el-GR"/>
        </w:rPr>
        <w:t>»</w:t>
      </w:r>
      <w:r w:rsidR="004E4EB0">
        <w:rPr>
          <w:rFonts w:ascii="Arial" w:hAnsi="Arial" w:cs="Arial"/>
          <w:sz w:val="28"/>
          <w:szCs w:val="28"/>
          <w:lang w:val="el-GR"/>
        </w:rPr>
        <w:t>.</w:t>
      </w:r>
      <w:r>
        <w:rPr>
          <w:rFonts w:ascii="Arial" w:hAnsi="Arial" w:cs="Arial"/>
          <w:sz w:val="28"/>
          <w:szCs w:val="28"/>
          <w:lang w:val="el-GR"/>
        </w:rPr>
        <w:t xml:space="preserve">  Τέτοια θα ήταν η περίπτωση όπου η πληροφορία αναφερόταν σ</w:t>
      </w:r>
      <w:r w:rsidR="00110291">
        <w:rPr>
          <w:rFonts w:ascii="Arial" w:hAnsi="Arial" w:cs="Arial"/>
          <w:sz w:val="28"/>
          <w:szCs w:val="28"/>
          <w:lang w:val="el-GR"/>
        </w:rPr>
        <w:t>την Αιτήτρια ως άτομο το οποίο είχε στην κατοχή της και μετέφερε ναρκωτικά.</w:t>
      </w:r>
    </w:p>
    <w:p w14:paraId="2FCCDCB6" w14:textId="77777777" w:rsidR="00FB4032" w:rsidRDefault="00FB4032" w:rsidP="00E02D38">
      <w:pPr>
        <w:overflowPunct w:val="0"/>
        <w:spacing w:line="480" w:lineRule="auto"/>
        <w:ind w:right="62"/>
        <w:jc w:val="both"/>
        <w:rPr>
          <w:rFonts w:ascii="Arial" w:hAnsi="Arial" w:cs="Arial"/>
          <w:sz w:val="28"/>
          <w:szCs w:val="28"/>
          <w:lang w:val="el-GR"/>
        </w:rPr>
      </w:pPr>
    </w:p>
    <w:p w14:paraId="496A857F" w14:textId="1EC8A2A0" w:rsidR="00FB4032" w:rsidRDefault="00FB4032" w:rsidP="00FB4032">
      <w:pPr>
        <w:overflowPunct w:val="0"/>
        <w:spacing w:line="480" w:lineRule="auto"/>
        <w:ind w:right="62"/>
        <w:jc w:val="both"/>
        <w:rPr>
          <w:rFonts w:ascii="Arial" w:hAnsi="Arial" w:cs="Arial"/>
          <w:sz w:val="28"/>
          <w:szCs w:val="28"/>
          <w:lang w:val="el-GR"/>
        </w:rPr>
      </w:pPr>
      <w:r>
        <w:rPr>
          <w:rFonts w:ascii="Arial" w:hAnsi="Arial" w:cs="Arial"/>
          <w:sz w:val="28"/>
          <w:szCs w:val="28"/>
          <w:lang w:val="el-GR"/>
        </w:rPr>
        <w:t xml:space="preserve">Ο </w:t>
      </w:r>
      <w:r>
        <w:rPr>
          <w:rFonts w:ascii="Arial" w:hAnsi="Arial" w:cs="Arial"/>
          <w:b/>
          <w:bCs/>
          <w:sz w:val="28"/>
          <w:szCs w:val="28"/>
          <w:lang w:val="el-GR"/>
        </w:rPr>
        <w:t>6</w:t>
      </w:r>
      <w:r w:rsidRPr="00FB4032">
        <w:rPr>
          <w:rFonts w:ascii="Arial" w:hAnsi="Arial" w:cs="Arial"/>
          <w:b/>
          <w:bCs/>
          <w:sz w:val="28"/>
          <w:szCs w:val="28"/>
          <w:vertAlign w:val="superscript"/>
          <w:lang w:val="el-GR"/>
        </w:rPr>
        <w:t>ος</w:t>
      </w:r>
      <w:r>
        <w:rPr>
          <w:rFonts w:ascii="Arial" w:hAnsi="Arial" w:cs="Arial"/>
          <w:b/>
          <w:bCs/>
          <w:sz w:val="28"/>
          <w:szCs w:val="28"/>
          <w:lang w:val="el-GR"/>
        </w:rPr>
        <w:t xml:space="preserve"> Λόγος</w:t>
      </w:r>
      <w:r>
        <w:rPr>
          <w:rFonts w:ascii="Arial" w:hAnsi="Arial" w:cs="Arial"/>
          <w:sz w:val="28"/>
          <w:szCs w:val="28"/>
          <w:lang w:val="el-GR"/>
        </w:rPr>
        <w:t xml:space="preserve"> αφορά στο ότι το Ένταλμα αδικαιολόγητα εξουσιοδοτούσε την έρευνα οποιαδήποτε ώρα και τούτο, όπως γίνεται αντιληπτό, στη βάση του ότι η Αιτήτρια «</w:t>
      </w:r>
      <w:r>
        <w:rPr>
          <w:rFonts w:ascii="Arial" w:hAnsi="Arial" w:cs="Arial"/>
          <w:i/>
          <w:iCs/>
          <w:sz w:val="28"/>
          <w:szCs w:val="28"/>
          <w:lang w:val="el-GR"/>
        </w:rPr>
        <w:t>κινείται σε ακατάλληλες ώρες και …. επιστρέφει στην οικία της αργά το βράδυ</w:t>
      </w:r>
      <w:r>
        <w:rPr>
          <w:rFonts w:ascii="Arial" w:hAnsi="Arial" w:cs="Arial"/>
          <w:sz w:val="28"/>
          <w:szCs w:val="28"/>
          <w:lang w:val="el-GR"/>
        </w:rPr>
        <w:t xml:space="preserve">». </w:t>
      </w:r>
    </w:p>
    <w:p w14:paraId="08BD277C" w14:textId="77777777" w:rsidR="00FB4032" w:rsidRDefault="00FB4032" w:rsidP="00FB4032">
      <w:pPr>
        <w:overflowPunct w:val="0"/>
        <w:spacing w:line="480" w:lineRule="auto"/>
        <w:ind w:right="62"/>
        <w:jc w:val="both"/>
        <w:rPr>
          <w:rFonts w:ascii="Arial" w:hAnsi="Arial" w:cs="Arial"/>
          <w:sz w:val="28"/>
          <w:szCs w:val="28"/>
          <w:lang w:val="el-GR"/>
        </w:rPr>
      </w:pPr>
    </w:p>
    <w:p w14:paraId="4F221A95" w14:textId="1F3E9D7A" w:rsidR="00FB4032" w:rsidRDefault="00FB4032" w:rsidP="00FB4032">
      <w:pPr>
        <w:overflowPunct w:val="0"/>
        <w:spacing w:line="480" w:lineRule="auto"/>
        <w:ind w:right="62"/>
        <w:jc w:val="both"/>
        <w:rPr>
          <w:rFonts w:ascii="Arial" w:hAnsi="Arial" w:cs="Arial"/>
          <w:sz w:val="28"/>
          <w:szCs w:val="28"/>
          <w:lang w:val="el-GR"/>
        </w:rPr>
      </w:pPr>
      <w:r>
        <w:rPr>
          <w:rFonts w:ascii="Arial" w:hAnsi="Arial" w:cs="Arial"/>
          <w:sz w:val="28"/>
          <w:szCs w:val="28"/>
          <w:lang w:val="el-GR"/>
        </w:rPr>
        <w:t xml:space="preserve">Απόλυτα συναφές προς το Λόγο αυτό είναι το </w:t>
      </w:r>
      <w:r>
        <w:rPr>
          <w:rFonts w:ascii="Arial" w:hAnsi="Arial" w:cs="Arial"/>
          <w:b/>
          <w:bCs/>
          <w:i/>
          <w:iCs/>
          <w:sz w:val="28"/>
          <w:szCs w:val="28"/>
          <w:lang w:val="el-GR"/>
        </w:rPr>
        <w:t>Άρθρο 29(1) του περί Ποινικής Δικονομίας Νόμου, Κεφ. 155</w:t>
      </w:r>
      <w:r>
        <w:rPr>
          <w:rFonts w:ascii="Arial" w:hAnsi="Arial" w:cs="Arial"/>
          <w:sz w:val="28"/>
          <w:szCs w:val="28"/>
          <w:lang w:val="el-GR"/>
        </w:rPr>
        <w:t>, το οποίο προνοεί ότι:</w:t>
      </w:r>
    </w:p>
    <w:p w14:paraId="7827A515" w14:textId="77777777" w:rsidR="00FB4032" w:rsidRDefault="00FB4032" w:rsidP="00FB4032">
      <w:pPr>
        <w:overflowPunct w:val="0"/>
        <w:spacing w:line="480" w:lineRule="auto"/>
        <w:ind w:right="62"/>
        <w:jc w:val="both"/>
        <w:rPr>
          <w:rFonts w:ascii="Arial" w:hAnsi="Arial" w:cs="Arial"/>
          <w:sz w:val="28"/>
          <w:szCs w:val="28"/>
          <w:lang w:val="el-GR"/>
        </w:rPr>
      </w:pPr>
    </w:p>
    <w:p w14:paraId="0BC78326" w14:textId="4761FE85" w:rsidR="00FB4032" w:rsidRPr="00C66FA6" w:rsidRDefault="00FB4032" w:rsidP="00C66FA6">
      <w:pPr>
        <w:overflowPunct w:val="0"/>
        <w:spacing w:line="276" w:lineRule="auto"/>
        <w:ind w:left="426" w:right="390"/>
        <w:jc w:val="both"/>
        <w:rPr>
          <w:rFonts w:ascii="Arial" w:hAnsi="Arial" w:cs="Arial"/>
          <w:sz w:val="26"/>
          <w:szCs w:val="26"/>
          <w:lang w:val="el-GR"/>
        </w:rPr>
      </w:pPr>
      <w:r w:rsidRPr="00C66FA6">
        <w:rPr>
          <w:rFonts w:ascii="Arial" w:hAnsi="Arial" w:cs="Arial"/>
          <w:sz w:val="26"/>
          <w:szCs w:val="26"/>
          <w:lang w:val="el-GR"/>
        </w:rPr>
        <w:t>«</w:t>
      </w:r>
      <w:r w:rsidRPr="00224676">
        <w:rPr>
          <w:rFonts w:ascii="Arial" w:hAnsi="Arial" w:cs="Arial"/>
          <w:i/>
          <w:iCs/>
          <w:sz w:val="26"/>
          <w:szCs w:val="26"/>
          <w:lang w:val="el-GR"/>
        </w:rPr>
        <w:t xml:space="preserve">Ένταλμα έρευνας δύναται να εκδοθεί και εκτελεστεί σε οποιαδήποτε ημέρα περιλαμβανομένης Κυριακής ή δημόσιας αργίας, πρέπει δε να εκτελείται μεταξύ της πέμπτης </w:t>
      </w:r>
      <w:proofErr w:type="spellStart"/>
      <w:r w:rsidRPr="00224676">
        <w:rPr>
          <w:rFonts w:ascii="Arial" w:hAnsi="Arial" w:cs="Arial"/>
          <w:i/>
          <w:iCs/>
          <w:sz w:val="26"/>
          <w:szCs w:val="26"/>
          <w:lang w:val="el-GR"/>
        </w:rPr>
        <w:t>πρωϊνής</w:t>
      </w:r>
      <w:proofErr w:type="spellEnd"/>
      <w:r w:rsidRPr="00224676">
        <w:rPr>
          <w:rFonts w:ascii="Arial" w:hAnsi="Arial" w:cs="Arial"/>
          <w:i/>
          <w:iCs/>
          <w:sz w:val="26"/>
          <w:szCs w:val="26"/>
          <w:lang w:val="el-GR"/>
        </w:rPr>
        <w:t xml:space="preserve"> ώρας </w:t>
      </w:r>
      <w:r w:rsidR="00C66FA6" w:rsidRPr="00224676">
        <w:rPr>
          <w:rFonts w:ascii="Arial" w:hAnsi="Arial" w:cs="Arial"/>
          <w:i/>
          <w:iCs/>
          <w:sz w:val="26"/>
          <w:szCs w:val="26"/>
          <w:lang w:val="el-GR"/>
        </w:rPr>
        <w:t>και της όγδοης νυκτερινής, αλλά ο Δικαστής δύναται, κατά τη διακριτική του εξουσία, να εξουσιοδοτήσει την εκτέλεση του εντάλματος σε οποιαδήποτε ώρα</w:t>
      </w:r>
      <w:r w:rsidR="00C66FA6" w:rsidRPr="00C66FA6">
        <w:rPr>
          <w:rFonts w:ascii="Arial" w:hAnsi="Arial" w:cs="Arial"/>
          <w:sz w:val="26"/>
          <w:szCs w:val="26"/>
          <w:lang w:val="el-GR"/>
        </w:rPr>
        <w:t>.»</w:t>
      </w:r>
    </w:p>
    <w:p w14:paraId="3CBCC833" w14:textId="77777777" w:rsidR="00C66FA6" w:rsidRPr="00C66FA6" w:rsidRDefault="00C66FA6" w:rsidP="00C66FA6">
      <w:pPr>
        <w:overflowPunct w:val="0"/>
        <w:spacing w:line="276" w:lineRule="auto"/>
        <w:ind w:left="426" w:right="390"/>
        <w:jc w:val="both"/>
        <w:rPr>
          <w:rFonts w:ascii="Arial" w:hAnsi="Arial" w:cs="Arial"/>
          <w:sz w:val="26"/>
          <w:szCs w:val="26"/>
          <w:lang w:val="el-GR"/>
        </w:rPr>
      </w:pPr>
    </w:p>
    <w:p w14:paraId="12D12AE4" w14:textId="77777777" w:rsidR="00C66FA6" w:rsidRDefault="00C66FA6" w:rsidP="00E02D38">
      <w:pPr>
        <w:overflowPunct w:val="0"/>
        <w:spacing w:line="480" w:lineRule="auto"/>
        <w:ind w:right="62"/>
        <w:jc w:val="both"/>
        <w:rPr>
          <w:rFonts w:ascii="Arial" w:hAnsi="Arial" w:cs="Arial"/>
          <w:sz w:val="28"/>
          <w:szCs w:val="28"/>
          <w:lang w:val="el-GR"/>
        </w:rPr>
      </w:pPr>
    </w:p>
    <w:p w14:paraId="461A71C0" w14:textId="77972A48" w:rsidR="00FB7E84" w:rsidRDefault="00C66FA6" w:rsidP="00E02D38">
      <w:pPr>
        <w:overflowPunct w:val="0"/>
        <w:spacing w:line="480" w:lineRule="auto"/>
        <w:ind w:right="62"/>
        <w:jc w:val="both"/>
        <w:rPr>
          <w:rFonts w:ascii="Arial" w:hAnsi="Arial" w:cs="Arial"/>
          <w:sz w:val="28"/>
          <w:szCs w:val="28"/>
          <w:lang w:val="el-GR"/>
        </w:rPr>
      </w:pPr>
      <w:r>
        <w:rPr>
          <w:rFonts w:ascii="Arial" w:hAnsi="Arial" w:cs="Arial"/>
          <w:sz w:val="28"/>
          <w:szCs w:val="28"/>
          <w:lang w:val="el-GR"/>
        </w:rPr>
        <w:lastRenderedPageBreak/>
        <w:t xml:space="preserve">Με τον </w:t>
      </w:r>
      <w:r>
        <w:rPr>
          <w:rFonts w:ascii="Arial" w:hAnsi="Arial" w:cs="Arial"/>
          <w:b/>
          <w:bCs/>
          <w:sz w:val="28"/>
          <w:szCs w:val="28"/>
          <w:lang w:val="el-GR"/>
        </w:rPr>
        <w:t>7</w:t>
      </w:r>
      <w:r w:rsidRPr="00C66FA6">
        <w:rPr>
          <w:rFonts w:ascii="Arial" w:hAnsi="Arial" w:cs="Arial"/>
          <w:b/>
          <w:bCs/>
          <w:sz w:val="28"/>
          <w:szCs w:val="28"/>
          <w:vertAlign w:val="superscript"/>
          <w:lang w:val="el-GR"/>
        </w:rPr>
        <w:t>ο</w:t>
      </w:r>
      <w:r>
        <w:rPr>
          <w:rFonts w:ascii="Arial" w:hAnsi="Arial" w:cs="Arial"/>
          <w:b/>
          <w:bCs/>
          <w:sz w:val="28"/>
          <w:szCs w:val="28"/>
          <w:lang w:val="el-GR"/>
        </w:rPr>
        <w:t xml:space="preserve"> Λόγο</w:t>
      </w:r>
      <w:r>
        <w:rPr>
          <w:rFonts w:ascii="Arial" w:hAnsi="Arial" w:cs="Arial"/>
          <w:sz w:val="28"/>
          <w:szCs w:val="28"/>
          <w:lang w:val="el-GR"/>
        </w:rPr>
        <w:t xml:space="preserve"> καταλογίζεται στο Κατώτερο Δικαστήριο ότι με την έκδοση του Εντάλματος παραβίασε τα δικαιώματα της Αιτήτριας που αφορούν την ιδιωτική και/ή οικογενειακή ζωή.</w:t>
      </w:r>
    </w:p>
    <w:p w14:paraId="4FA97FF6" w14:textId="77777777" w:rsidR="00C66FA6" w:rsidRDefault="00C66FA6" w:rsidP="00E02D38">
      <w:pPr>
        <w:overflowPunct w:val="0"/>
        <w:spacing w:line="480" w:lineRule="auto"/>
        <w:ind w:right="62"/>
        <w:jc w:val="both"/>
        <w:rPr>
          <w:rFonts w:ascii="Arial" w:hAnsi="Arial" w:cs="Arial"/>
          <w:sz w:val="28"/>
          <w:szCs w:val="28"/>
          <w:lang w:val="el-GR"/>
        </w:rPr>
      </w:pPr>
    </w:p>
    <w:p w14:paraId="366D1B44" w14:textId="1BD7572D" w:rsidR="00E02D38" w:rsidRPr="00E02D38" w:rsidRDefault="00E02D38" w:rsidP="00E02D38">
      <w:pPr>
        <w:overflowPunct w:val="0"/>
        <w:spacing w:line="480" w:lineRule="auto"/>
        <w:ind w:right="62"/>
        <w:jc w:val="both"/>
        <w:rPr>
          <w:rFonts w:ascii="Arial" w:hAnsi="Arial" w:cs="Arial"/>
          <w:sz w:val="28"/>
          <w:szCs w:val="28"/>
          <w:lang w:val="el-GR"/>
        </w:rPr>
      </w:pPr>
      <w:r w:rsidRPr="00E02D38">
        <w:rPr>
          <w:rFonts w:ascii="Arial" w:hAnsi="Arial" w:cs="Arial"/>
          <w:sz w:val="28"/>
          <w:szCs w:val="28"/>
          <w:lang w:val="el-GR"/>
        </w:rPr>
        <w:t xml:space="preserve">Δεν χρειάζεται τώρα να ενδιατρίψω στο </w:t>
      </w:r>
      <w:proofErr w:type="spellStart"/>
      <w:r w:rsidRPr="00E02D38">
        <w:rPr>
          <w:rFonts w:ascii="Arial" w:hAnsi="Arial" w:cs="Arial"/>
          <w:sz w:val="28"/>
          <w:szCs w:val="28"/>
          <w:lang w:val="el-GR"/>
        </w:rPr>
        <w:t>τεθέν</w:t>
      </w:r>
      <w:proofErr w:type="spellEnd"/>
      <w:r w:rsidRPr="00E02D38">
        <w:rPr>
          <w:rFonts w:ascii="Arial" w:hAnsi="Arial" w:cs="Arial"/>
          <w:sz w:val="28"/>
          <w:szCs w:val="28"/>
          <w:lang w:val="el-GR"/>
        </w:rPr>
        <w:t xml:space="preserve"> ενώπιον του Δικαστηρίου μαρτυρικό υλικό. Στο στάδιο αυτό το Ανώτατο Δικαστήριο δεν υπεισέρχεται στην ουσία της αίτησης, ούτε εξετάζει την υπόθεση σε βάθος.</w:t>
      </w:r>
      <w:r>
        <w:rPr>
          <w:rFonts w:ascii="Arial" w:hAnsi="Arial" w:cs="Arial"/>
          <w:sz w:val="28"/>
          <w:szCs w:val="28"/>
        </w:rPr>
        <w:t> </w:t>
      </w:r>
      <w:r w:rsidRPr="00E02D38">
        <w:rPr>
          <w:rFonts w:ascii="Arial" w:hAnsi="Arial" w:cs="Arial"/>
          <w:sz w:val="28"/>
          <w:szCs w:val="28"/>
          <w:lang w:val="el-GR"/>
        </w:rPr>
        <w:t>Εξετάζει μόνο αν από το μαρτυρικό υλικό που τίθεται ενώπιον του υπάρχει συζητήσιμο θέμα που να δικαιολογεί τη χορήγηση της αιτούμενης άδειας (</w:t>
      </w:r>
      <w:r>
        <w:rPr>
          <w:rFonts w:ascii="Arial" w:hAnsi="Arial" w:cs="Arial"/>
          <w:b/>
          <w:bCs/>
          <w:i/>
          <w:iCs/>
          <w:sz w:val="28"/>
          <w:szCs w:val="28"/>
        </w:rPr>
        <w:t>Ex</w:t>
      </w:r>
      <w:r w:rsidRPr="00E02D38">
        <w:rPr>
          <w:rFonts w:ascii="Arial" w:hAnsi="Arial" w:cs="Arial"/>
          <w:b/>
          <w:bCs/>
          <w:i/>
          <w:iCs/>
          <w:sz w:val="28"/>
          <w:szCs w:val="28"/>
          <w:lang w:val="el-GR"/>
        </w:rPr>
        <w:t>-</w:t>
      </w:r>
      <w:r>
        <w:rPr>
          <w:rFonts w:ascii="Arial" w:hAnsi="Arial" w:cs="Arial"/>
          <w:b/>
          <w:bCs/>
          <w:i/>
          <w:iCs/>
          <w:sz w:val="28"/>
          <w:szCs w:val="28"/>
        </w:rPr>
        <w:t>parte</w:t>
      </w:r>
      <w:r>
        <w:rPr>
          <w:rFonts w:ascii="Arial" w:hAnsi="Arial" w:cs="Arial"/>
          <w:b/>
          <w:bCs/>
          <w:i/>
          <w:iCs/>
          <w:sz w:val="28"/>
          <w:szCs w:val="28"/>
          <w:lang w:val="el-GR"/>
        </w:rPr>
        <w:t xml:space="preserve"> </w:t>
      </w:r>
      <w:r>
        <w:rPr>
          <w:rFonts w:ascii="Arial" w:hAnsi="Arial" w:cs="Arial"/>
          <w:b/>
          <w:bCs/>
          <w:i/>
          <w:iCs/>
          <w:sz w:val="28"/>
          <w:szCs w:val="28"/>
        </w:rPr>
        <w:t>Costas</w:t>
      </w:r>
      <w:r>
        <w:rPr>
          <w:rFonts w:ascii="Arial" w:hAnsi="Arial" w:cs="Arial"/>
          <w:b/>
          <w:bCs/>
          <w:i/>
          <w:iCs/>
          <w:sz w:val="28"/>
          <w:szCs w:val="28"/>
          <w:lang w:val="el-GR"/>
        </w:rPr>
        <w:t xml:space="preserve"> </w:t>
      </w:r>
      <w:r>
        <w:rPr>
          <w:rFonts w:ascii="Arial" w:hAnsi="Arial" w:cs="Arial"/>
          <w:b/>
          <w:bCs/>
          <w:i/>
          <w:iCs/>
          <w:sz w:val="28"/>
          <w:szCs w:val="28"/>
        </w:rPr>
        <w:t>Papadopoulos</w:t>
      </w:r>
      <w:r w:rsidRPr="00E02D38">
        <w:rPr>
          <w:rFonts w:ascii="Arial" w:hAnsi="Arial" w:cs="Arial"/>
          <w:b/>
          <w:bCs/>
          <w:i/>
          <w:iCs/>
          <w:sz w:val="28"/>
          <w:szCs w:val="28"/>
          <w:lang w:val="el-GR"/>
        </w:rPr>
        <w:t xml:space="preserve"> (1968) 1 </w:t>
      </w:r>
      <w:r>
        <w:rPr>
          <w:rFonts w:ascii="Arial" w:hAnsi="Arial" w:cs="Arial"/>
          <w:b/>
          <w:bCs/>
          <w:i/>
          <w:iCs/>
          <w:sz w:val="28"/>
          <w:szCs w:val="28"/>
        </w:rPr>
        <w:t>C</w:t>
      </w:r>
      <w:r w:rsidRPr="00E02D38">
        <w:rPr>
          <w:rFonts w:ascii="Arial" w:hAnsi="Arial" w:cs="Arial"/>
          <w:b/>
          <w:bCs/>
          <w:i/>
          <w:iCs/>
          <w:sz w:val="28"/>
          <w:szCs w:val="28"/>
          <w:lang w:val="el-GR"/>
        </w:rPr>
        <w:t>.</w:t>
      </w:r>
      <w:r>
        <w:rPr>
          <w:rFonts w:ascii="Arial" w:hAnsi="Arial" w:cs="Arial"/>
          <w:b/>
          <w:bCs/>
          <w:i/>
          <w:iCs/>
          <w:sz w:val="28"/>
          <w:szCs w:val="28"/>
        </w:rPr>
        <w:t>L</w:t>
      </w:r>
      <w:r w:rsidRPr="00E02D38">
        <w:rPr>
          <w:rFonts w:ascii="Arial" w:hAnsi="Arial" w:cs="Arial"/>
          <w:b/>
          <w:bCs/>
          <w:i/>
          <w:iCs/>
          <w:sz w:val="28"/>
          <w:szCs w:val="28"/>
          <w:lang w:val="el-GR"/>
        </w:rPr>
        <w:t>.</w:t>
      </w:r>
      <w:r>
        <w:rPr>
          <w:rFonts w:ascii="Arial" w:hAnsi="Arial" w:cs="Arial"/>
          <w:b/>
          <w:bCs/>
          <w:i/>
          <w:iCs/>
          <w:sz w:val="28"/>
          <w:szCs w:val="28"/>
        </w:rPr>
        <w:t>R</w:t>
      </w:r>
      <w:r w:rsidRPr="00E02D38">
        <w:rPr>
          <w:rFonts w:ascii="Arial" w:hAnsi="Arial" w:cs="Arial"/>
          <w:b/>
          <w:bCs/>
          <w:i/>
          <w:iCs/>
          <w:sz w:val="28"/>
          <w:szCs w:val="28"/>
          <w:lang w:val="el-GR"/>
        </w:rPr>
        <w:t xml:space="preserve">. 496, </w:t>
      </w:r>
      <w:r>
        <w:rPr>
          <w:rFonts w:ascii="Arial" w:hAnsi="Arial" w:cs="Arial"/>
          <w:b/>
          <w:bCs/>
          <w:i/>
          <w:iCs/>
          <w:sz w:val="28"/>
          <w:szCs w:val="28"/>
        </w:rPr>
        <w:t>In</w:t>
      </w:r>
      <w:r>
        <w:rPr>
          <w:rFonts w:ascii="Arial" w:hAnsi="Arial" w:cs="Arial"/>
          <w:b/>
          <w:bCs/>
          <w:i/>
          <w:iCs/>
          <w:sz w:val="28"/>
          <w:szCs w:val="28"/>
          <w:lang w:val="el-GR"/>
        </w:rPr>
        <w:t xml:space="preserve"> </w:t>
      </w:r>
      <w:r>
        <w:rPr>
          <w:rFonts w:ascii="Arial" w:hAnsi="Arial" w:cs="Arial"/>
          <w:b/>
          <w:bCs/>
          <w:i/>
          <w:iCs/>
          <w:sz w:val="28"/>
          <w:szCs w:val="28"/>
        </w:rPr>
        <w:t>re</w:t>
      </w:r>
      <w:r>
        <w:rPr>
          <w:rFonts w:ascii="Arial" w:hAnsi="Arial" w:cs="Arial"/>
          <w:b/>
          <w:bCs/>
          <w:i/>
          <w:iCs/>
          <w:sz w:val="28"/>
          <w:szCs w:val="28"/>
          <w:lang w:val="el-GR"/>
        </w:rPr>
        <w:t xml:space="preserve"> </w:t>
      </w:r>
      <w:r>
        <w:rPr>
          <w:rFonts w:ascii="Arial" w:hAnsi="Arial" w:cs="Arial"/>
          <w:b/>
          <w:bCs/>
          <w:i/>
          <w:iCs/>
          <w:sz w:val="28"/>
          <w:szCs w:val="28"/>
        </w:rPr>
        <w:t>Kakos</w:t>
      </w:r>
      <w:r w:rsidRPr="00E02D38">
        <w:rPr>
          <w:rFonts w:ascii="Arial" w:hAnsi="Arial" w:cs="Arial"/>
          <w:b/>
          <w:bCs/>
          <w:i/>
          <w:iCs/>
          <w:sz w:val="28"/>
          <w:szCs w:val="28"/>
          <w:lang w:val="el-GR"/>
        </w:rPr>
        <w:t xml:space="preserve"> (1985) 1 </w:t>
      </w:r>
      <w:r>
        <w:rPr>
          <w:rFonts w:ascii="Arial" w:hAnsi="Arial" w:cs="Arial"/>
          <w:b/>
          <w:bCs/>
          <w:i/>
          <w:iCs/>
          <w:sz w:val="28"/>
          <w:szCs w:val="28"/>
        </w:rPr>
        <w:t>C</w:t>
      </w:r>
      <w:r w:rsidRPr="00E02D38">
        <w:rPr>
          <w:rFonts w:ascii="Arial" w:hAnsi="Arial" w:cs="Arial"/>
          <w:b/>
          <w:bCs/>
          <w:i/>
          <w:iCs/>
          <w:sz w:val="28"/>
          <w:szCs w:val="28"/>
          <w:lang w:val="el-GR"/>
        </w:rPr>
        <w:t>.</w:t>
      </w:r>
      <w:r>
        <w:rPr>
          <w:rFonts w:ascii="Arial" w:hAnsi="Arial" w:cs="Arial"/>
          <w:b/>
          <w:bCs/>
          <w:i/>
          <w:iCs/>
          <w:sz w:val="28"/>
          <w:szCs w:val="28"/>
        </w:rPr>
        <w:t>L</w:t>
      </w:r>
      <w:r w:rsidRPr="00E02D38">
        <w:rPr>
          <w:rFonts w:ascii="Arial" w:hAnsi="Arial" w:cs="Arial"/>
          <w:b/>
          <w:bCs/>
          <w:i/>
          <w:iCs/>
          <w:sz w:val="28"/>
          <w:szCs w:val="28"/>
          <w:lang w:val="el-GR"/>
        </w:rPr>
        <w:t>.</w:t>
      </w:r>
      <w:r>
        <w:rPr>
          <w:rFonts w:ascii="Arial" w:hAnsi="Arial" w:cs="Arial"/>
          <w:b/>
          <w:bCs/>
          <w:i/>
          <w:iCs/>
          <w:sz w:val="28"/>
          <w:szCs w:val="28"/>
        </w:rPr>
        <w:t>R</w:t>
      </w:r>
      <w:r w:rsidRPr="00E02D38">
        <w:rPr>
          <w:rFonts w:ascii="Arial" w:hAnsi="Arial" w:cs="Arial"/>
          <w:b/>
          <w:bCs/>
          <w:i/>
          <w:iCs/>
          <w:sz w:val="28"/>
          <w:szCs w:val="28"/>
          <w:lang w:val="el-GR"/>
        </w:rPr>
        <w:t xml:space="preserve">. 250, Ανθίμου (1991) 1 Α.Α.Δ. 41 </w:t>
      </w:r>
      <w:r w:rsidRPr="00E02D38">
        <w:rPr>
          <w:rFonts w:ascii="Arial" w:hAnsi="Arial" w:cs="Arial"/>
          <w:sz w:val="28"/>
          <w:szCs w:val="28"/>
          <w:lang w:val="el-GR"/>
        </w:rPr>
        <w:t>και</w:t>
      </w:r>
      <w:r w:rsidRPr="00E02D38">
        <w:rPr>
          <w:rFonts w:ascii="Arial" w:hAnsi="Arial" w:cs="Arial"/>
          <w:b/>
          <w:bCs/>
          <w:i/>
          <w:iCs/>
          <w:sz w:val="28"/>
          <w:szCs w:val="28"/>
          <w:lang w:val="el-GR"/>
        </w:rPr>
        <w:t xml:space="preserve"> </w:t>
      </w:r>
      <w:proofErr w:type="spellStart"/>
      <w:r>
        <w:rPr>
          <w:rFonts w:ascii="Arial" w:hAnsi="Arial" w:cs="Arial"/>
          <w:b/>
          <w:bCs/>
          <w:i/>
          <w:iCs/>
          <w:sz w:val="28"/>
          <w:szCs w:val="28"/>
        </w:rPr>
        <w:t>Sidnell</w:t>
      </w:r>
      <w:proofErr w:type="spellEnd"/>
      <w:r>
        <w:rPr>
          <w:rFonts w:ascii="Arial" w:hAnsi="Arial" w:cs="Arial"/>
          <w:b/>
          <w:bCs/>
          <w:i/>
          <w:iCs/>
          <w:sz w:val="28"/>
          <w:szCs w:val="28"/>
          <w:lang w:val="el-GR"/>
        </w:rPr>
        <w:t xml:space="preserve"> </w:t>
      </w:r>
      <w:r>
        <w:rPr>
          <w:rFonts w:ascii="Arial" w:hAnsi="Arial" w:cs="Arial"/>
          <w:b/>
          <w:bCs/>
          <w:i/>
          <w:iCs/>
          <w:sz w:val="28"/>
          <w:szCs w:val="28"/>
        </w:rPr>
        <w:t>v</w:t>
      </w:r>
      <w:r w:rsidRPr="00E02D38">
        <w:rPr>
          <w:rFonts w:ascii="Arial" w:hAnsi="Arial" w:cs="Arial"/>
          <w:b/>
          <w:bCs/>
          <w:i/>
          <w:iCs/>
          <w:sz w:val="28"/>
          <w:szCs w:val="28"/>
          <w:lang w:val="el-GR"/>
        </w:rPr>
        <w:t xml:space="preserve">. </w:t>
      </w:r>
      <w:r>
        <w:rPr>
          <w:rFonts w:ascii="Arial" w:hAnsi="Arial" w:cs="Arial"/>
          <w:b/>
          <w:bCs/>
          <w:i/>
          <w:iCs/>
          <w:sz w:val="28"/>
          <w:szCs w:val="28"/>
        </w:rPr>
        <w:t>Wilson</w:t>
      </w:r>
      <w:r w:rsidRPr="00E02D38">
        <w:rPr>
          <w:rFonts w:ascii="Arial" w:hAnsi="Arial" w:cs="Arial"/>
          <w:b/>
          <w:bCs/>
          <w:i/>
          <w:iCs/>
          <w:sz w:val="28"/>
          <w:szCs w:val="28"/>
          <w:lang w:val="el-GR"/>
        </w:rPr>
        <w:t xml:space="preserve"> (1966) 1 </w:t>
      </w:r>
      <w:r>
        <w:rPr>
          <w:rFonts w:ascii="Arial" w:hAnsi="Arial" w:cs="Arial"/>
          <w:b/>
          <w:bCs/>
          <w:i/>
          <w:iCs/>
          <w:sz w:val="28"/>
          <w:szCs w:val="28"/>
        </w:rPr>
        <w:t>All</w:t>
      </w:r>
      <w:r>
        <w:rPr>
          <w:rFonts w:ascii="Arial" w:hAnsi="Arial" w:cs="Arial"/>
          <w:b/>
          <w:bCs/>
          <w:i/>
          <w:iCs/>
          <w:sz w:val="28"/>
          <w:szCs w:val="28"/>
          <w:lang w:val="el-GR"/>
        </w:rPr>
        <w:t xml:space="preserve"> </w:t>
      </w:r>
      <w:r>
        <w:rPr>
          <w:rFonts w:ascii="Arial" w:hAnsi="Arial" w:cs="Arial"/>
          <w:b/>
          <w:bCs/>
          <w:i/>
          <w:iCs/>
          <w:sz w:val="28"/>
          <w:szCs w:val="28"/>
        </w:rPr>
        <w:t>E</w:t>
      </w:r>
      <w:r w:rsidRPr="00E02D38">
        <w:rPr>
          <w:rFonts w:ascii="Arial" w:hAnsi="Arial" w:cs="Arial"/>
          <w:b/>
          <w:bCs/>
          <w:i/>
          <w:iCs/>
          <w:sz w:val="28"/>
          <w:szCs w:val="28"/>
          <w:lang w:val="el-GR"/>
        </w:rPr>
        <w:t>.</w:t>
      </w:r>
      <w:r>
        <w:rPr>
          <w:rFonts w:ascii="Arial" w:hAnsi="Arial" w:cs="Arial"/>
          <w:b/>
          <w:bCs/>
          <w:i/>
          <w:iCs/>
          <w:sz w:val="28"/>
          <w:szCs w:val="28"/>
        </w:rPr>
        <w:t>R</w:t>
      </w:r>
      <w:r w:rsidRPr="00E02D38">
        <w:rPr>
          <w:rFonts w:ascii="Arial" w:hAnsi="Arial" w:cs="Arial"/>
          <w:b/>
          <w:bCs/>
          <w:i/>
          <w:iCs/>
          <w:sz w:val="28"/>
          <w:szCs w:val="28"/>
          <w:lang w:val="el-GR"/>
        </w:rPr>
        <w:t>. 681</w:t>
      </w:r>
      <w:r w:rsidRPr="00E02D38">
        <w:rPr>
          <w:rFonts w:ascii="Arial" w:hAnsi="Arial" w:cs="Arial"/>
          <w:sz w:val="28"/>
          <w:szCs w:val="28"/>
          <w:lang w:val="el-GR"/>
        </w:rPr>
        <w:t>).</w:t>
      </w:r>
    </w:p>
    <w:p w14:paraId="12BBCE62" w14:textId="77777777" w:rsidR="00E02D38" w:rsidRPr="000B0DE9" w:rsidRDefault="00E02D38" w:rsidP="00E02D38">
      <w:pPr>
        <w:spacing w:line="480" w:lineRule="auto"/>
        <w:rPr>
          <w:rFonts w:ascii="Arial" w:eastAsiaTheme="minorHAnsi" w:hAnsi="Arial" w:cs="Arial"/>
          <w:kern w:val="2"/>
          <w:sz w:val="28"/>
          <w:szCs w:val="28"/>
          <w:lang w:val="el-GR"/>
          <w14:ligatures w14:val="standardContextual"/>
        </w:rPr>
      </w:pPr>
    </w:p>
    <w:p w14:paraId="57E45C12" w14:textId="6D82F4B0" w:rsidR="005768FF" w:rsidRDefault="00A861DF" w:rsidP="0000790C">
      <w:pPr>
        <w:spacing w:line="480" w:lineRule="auto"/>
        <w:ind w:right="-35"/>
        <w:jc w:val="both"/>
        <w:rPr>
          <w:rFonts w:ascii="Arial" w:hAnsi="Arial" w:cs="Arial"/>
          <w:color w:val="000000"/>
          <w:sz w:val="28"/>
          <w:szCs w:val="28"/>
          <w:lang w:val="el-GR"/>
        </w:rPr>
      </w:pPr>
      <w:r w:rsidRPr="000B0DE9">
        <w:rPr>
          <w:rFonts w:ascii="Arial" w:hAnsi="Arial" w:cs="Arial"/>
          <w:sz w:val="28"/>
          <w:szCs w:val="28"/>
          <w:lang w:val="el-GR"/>
        </w:rPr>
        <w:t xml:space="preserve">Υπό το φως των πιο πάνω, βρίσκω ότι υπάρχει συζητήσιμο θέμα σε σχέση με τα ζητήματα που εγείρονται στους </w:t>
      </w:r>
      <w:r w:rsidRPr="000B0DE9">
        <w:rPr>
          <w:rFonts w:ascii="Arial" w:hAnsi="Arial" w:cs="Arial"/>
          <w:b/>
          <w:bCs/>
          <w:sz w:val="28"/>
          <w:szCs w:val="28"/>
          <w:lang w:val="el-GR"/>
        </w:rPr>
        <w:t>Λόγους 1, 2, 4, 6</w:t>
      </w:r>
      <w:r w:rsidRPr="000B0DE9">
        <w:rPr>
          <w:rFonts w:ascii="Arial" w:hAnsi="Arial" w:cs="Arial"/>
          <w:sz w:val="28"/>
          <w:szCs w:val="28"/>
          <w:lang w:val="el-GR"/>
        </w:rPr>
        <w:t xml:space="preserve"> και </w:t>
      </w:r>
      <w:r w:rsidRPr="000B0DE9">
        <w:rPr>
          <w:rFonts w:ascii="Arial" w:hAnsi="Arial" w:cs="Arial"/>
          <w:b/>
          <w:bCs/>
          <w:sz w:val="28"/>
          <w:szCs w:val="28"/>
          <w:lang w:val="el-GR"/>
        </w:rPr>
        <w:t>7</w:t>
      </w:r>
      <w:r w:rsidRPr="000B0DE9">
        <w:rPr>
          <w:rFonts w:ascii="Arial" w:hAnsi="Arial" w:cs="Arial"/>
          <w:sz w:val="28"/>
          <w:szCs w:val="28"/>
          <w:lang w:val="el-GR"/>
        </w:rPr>
        <w:t xml:space="preserve"> ώστε να χορηγηθεί στην Αιτήτρια άδεια για να καταχωρ</w:t>
      </w:r>
      <w:r w:rsidR="004E4EB0">
        <w:rPr>
          <w:rFonts w:ascii="Arial" w:hAnsi="Arial" w:cs="Arial"/>
          <w:sz w:val="28"/>
          <w:szCs w:val="28"/>
          <w:lang w:val="el-GR"/>
        </w:rPr>
        <w:t>ί</w:t>
      </w:r>
      <w:r w:rsidRPr="000B0DE9">
        <w:rPr>
          <w:rFonts w:ascii="Arial" w:hAnsi="Arial" w:cs="Arial"/>
          <w:sz w:val="28"/>
          <w:szCs w:val="28"/>
          <w:lang w:val="el-GR"/>
        </w:rPr>
        <w:t xml:space="preserve">σει αίτηση για </w:t>
      </w:r>
      <w:r w:rsidRPr="000B0DE9">
        <w:rPr>
          <w:rFonts w:ascii="Arial" w:hAnsi="Arial" w:cs="Arial"/>
          <w:b/>
          <w:bCs/>
          <w:i/>
          <w:iCs/>
          <w:sz w:val="28"/>
          <w:szCs w:val="28"/>
          <w:lang w:val="en-US"/>
        </w:rPr>
        <w:t>Certiorari</w:t>
      </w:r>
      <w:r w:rsidRPr="000B0DE9">
        <w:rPr>
          <w:rFonts w:ascii="Arial" w:hAnsi="Arial" w:cs="Arial"/>
          <w:b/>
          <w:bCs/>
          <w:i/>
          <w:iCs/>
          <w:sz w:val="28"/>
          <w:szCs w:val="28"/>
          <w:lang w:val="el-GR"/>
        </w:rPr>
        <w:t xml:space="preserve"> </w:t>
      </w:r>
      <w:r w:rsidRPr="000B0DE9">
        <w:rPr>
          <w:rFonts w:ascii="Arial" w:hAnsi="Arial" w:cs="Arial"/>
          <w:sz w:val="28"/>
          <w:szCs w:val="28"/>
          <w:lang w:val="el-GR"/>
        </w:rPr>
        <w:t>για ακύρωση του επίδικου Εντάλματος Έρευνας</w:t>
      </w:r>
      <w:r w:rsidR="000B0DE9">
        <w:rPr>
          <w:rFonts w:ascii="Arial" w:hAnsi="Arial" w:cs="Arial"/>
          <w:sz w:val="28"/>
          <w:szCs w:val="28"/>
          <w:lang w:val="el-GR"/>
        </w:rPr>
        <w:t>.</w:t>
      </w:r>
      <w:r w:rsidR="000B0DE9" w:rsidRPr="000B0DE9">
        <w:rPr>
          <w:rFonts w:ascii="Bookman Old Style" w:hAnsi="Bookman Old Style" w:cs="Arial"/>
          <w:color w:val="000000"/>
          <w:sz w:val="28"/>
          <w:szCs w:val="28"/>
          <w:lang w:val="el-GR"/>
        </w:rPr>
        <w:t xml:space="preserve"> </w:t>
      </w:r>
      <w:r w:rsidR="000B0DE9" w:rsidRPr="00EC1A6E">
        <w:rPr>
          <w:rFonts w:ascii="Bookman Old Style" w:hAnsi="Bookman Old Style" w:cs="Arial"/>
          <w:color w:val="000000"/>
          <w:sz w:val="28"/>
          <w:szCs w:val="28"/>
          <w:lang w:val="el-GR"/>
        </w:rPr>
        <w:t> </w:t>
      </w:r>
      <w:r w:rsidR="004E4EB0">
        <w:rPr>
          <w:rFonts w:ascii="Arial" w:hAnsi="Arial" w:cs="Arial"/>
          <w:color w:val="000000"/>
          <w:sz w:val="28"/>
          <w:szCs w:val="28"/>
          <w:lang w:val="el-GR"/>
        </w:rPr>
        <w:t>Επίσης,</w:t>
      </w:r>
      <w:r w:rsidR="000B0DE9" w:rsidRPr="000B0DE9">
        <w:rPr>
          <w:rFonts w:ascii="Arial" w:hAnsi="Arial" w:cs="Arial"/>
          <w:color w:val="000000"/>
          <w:sz w:val="28"/>
          <w:szCs w:val="28"/>
          <w:lang w:val="el-GR"/>
        </w:rPr>
        <w:t xml:space="preserve"> είναι φανερό πως δεν παρέχεται άλλο ένδικο μέσο στην Αιτήτρια προς επιδίωξη οποιασδήποτε θεραπείας.  Ως εκ τούτου, θα παραχωρηθεί η αιτούμενη άδεια</w:t>
      </w:r>
      <w:r w:rsidR="004E4EB0">
        <w:rPr>
          <w:rFonts w:ascii="Arial" w:hAnsi="Arial" w:cs="Arial"/>
          <w:color w:val="000000"/>
          <w:sz w:val="28"/>
          <w:szCs w:val="28"/>
          <w:lang w:val="el-GR"/>
        </w:rPr>
        <w:t>.</w:t>
      </w:r>
    </w:p>
    <w:p w14:paraId="6EAD03D7" w14:textId="77777777" w:rsidR="005768FF" w:rsidRPr="000B0DE9" w:rsidRDefault="005768FF" w:rsidP="0000790C">
      <w:pPr>
        <w:spacing w:line="480" w:lineRule="auto"/>
        <w:ind w:right="-35"/>
        <w:jc w:val="both"/>
        <w:rPr>
          <w:rFonts w:ascii="Arial" w:hAnsi="Arial" w:cs="Arial"/>
          <w:sz w:val="28"/>
          <w:szCs w:val="28"/>
          <w:lang w:val="el-GR"/>
        </w:rPr>
      </w:pPr>
    </w:p>
    <w:p w14:paraId="558D7876" w14:textId="54A7859B" w:rsidR="00A861DF" w:rsidRPr="000B0DE9" w:rsidRDefault="00A861DF" w:rsidP="00A861DF">
      <w:pPr>
        <w:spacing w:line="480" w:lineRule="auto"/>
        <w:ind w:right="43"/>
        <w:jc w:val="both"/>
        <w:rPr>
          <w:rFonts w:ascii="Arial" w:hAnsi="Arial" w:cs="Arial"/>
          <w:lang w:val="el-GR"/>
        </w:rPr>
      </w:pPr>
      <w:r w:rsidRPr="000B0DE9">
        <w:rPr>
          <w:rFonts w:ascii="Arial" w:hAnsi="Arial" w:cs="Arial"/>
          <w:b/>
          <w:bCs/>
          <w:sz w:val="28"/>
          <w:szCs w:val="28"/>
          <w:lang w:val="el-GR"/>
        </w:rPr>
        <w:t xml:space="preserve">Συνεπώς, δίδεται άδεια για την καταχώριση Αιτήσεως δια κλήσεως, προς το σκοπό έκδοσης Εντάλματος </w:t>
      </w:r>
      <w:r w:rsidRPr="000B0DE9">
        <w:rPr>
          <w:rFonts w:ascii="Arial" w:hAnsi="Arial" w:cs="Arial"/>
          <w:b/>
          <w:bCs/>
          <w:i/>
          <w:iCs/>
          <w:sz w:val="28"/>
          <w:szCs w:val="28"/>
          <w:lang w:val="en-US"/>
        </w:rPr>
        <w:t>Certiorari</w:t>
      </w:r>
      <w:r w:rsidRPr="000B0DE9">
        <w:rPr>
          <w:rFonts w:ascii="Arial" w:hAnsi="Arial" w:cs="Arial"/>
          <w:b/>
          <w:bCs/>
          <w:sz w:val="28"/>
          <w:szCs w:val="28"/>
          <w:lang w:val="el-GR"/>
        </w:rPr>
        <w:t xml:space="preserve"> σε σχέση με το εν λόγω Ένταλμα Έρευνας. Η Αίτηση δια κλήσεως να καταχωρηθεί εντός </w:t>
      </w:r>
      <w:r w:rsidR="004E4EB0">
        <w:rPr>
          <w:rFonts w:ascii="Arial" w:hAnsi="Arial" w:cs="Arial"/>
          <w:b/>
          <w:bCs/>
          <w:sz w:val="28"/>
          <w:szCs w:val="28"/>
          <w:lang w:val="el-GR"/>
        </w:rPr>
        <w:t xml:space="preserve">                               </w:t>
      </w:r>
      <w:r w:rsidRPr="000B0DE9">
        <w:rPr>
          <w:rFonts w:ascii="Arial" w:hAnsi="Arial" w:cs="Arial"/>
          <w:b/>
          <w:bCs/>
          <w:sz w:val="28"/>
          <w:szCs w:val="28"/>
          <w:lang w:val="el-GR"/>
        </w:rPr>
        <w:lastRenderedPageBreak/>
        <w:t>5 ημερών από σήμερα και αντίγραφο της να επιδοθεί στο Γενικό Εισαγγελέα</w:t>
      </w:r>
      <w:r w:rsidR="004E4EB0">
        <w:rPr>
          <w:rFonts w:ascii="Arial" w:hAnsi="Arial" w:cs="Arial"/>
          <w:b/>
          <w:bCs/>
          <w:sz w:val="28"/>
          <w:szCs w:val="28"/>
          <w:lang w:val="el-GR"/>
        </w:rPr>
        <w:t>,</w:t>
      </w:r>
      <w:r w:rsidRPr="000B0DE9">
        <w:rPr>
          <w:rFonts w:ascii="Arial" w:hAnsi="Arial" w:cs="Arial"/>
          <w:b/>
          <w:bCs/>
          <w:sz w:val="28"/>
          <w:szCs w:val="28"/>
          <w:lang w:val="el-GR"/>
        </w:rPr>
        <w:t xml:space="preserve"> ο οποίος δύναται να καταχωρίσει Ένσταση εντός 4 ημερών από την ημερομηνία επίδοσης. Εφόσον καταχωριστεί </w:t>
      </w:r>
      <w:r w:rsidR="007635D1">
        <w:rPr>
          <w:rFonts w:ascii="Arial" w:hAnsi="Arial" w:cs="Arial"/>
          <w:b/>
          <w:bCs/>
          <w:sz w:val="28"/>
          <w:szCs w:val="28"/>
          <w:lang w:val="el-GR"/>
        </w:rPr>
        <w:t>Α</w:t>
      </w:r>
      <w:r w:rsidRPr="000B0DE9">
        <w:rPr>
          <w:rFonts w:ascii="Arial" w:hAnsi="Arial" w:cs="Arial"/>
          <w:b/>
          <w:bCs/>
          <w:sz w:val="28"/>
          <w:szCs w:val="28"/>
          <w:lang w:val="el-GR"/>
        </w:rPr>
        <w:t xml:space="preserve">ίτηση ως ανωτέρω, ο Πρωτοκολλητής να την ορίσει για Οδηγίες </w:t>
      </w:r>
      <w:r w:rsidR="000B0DE9" w:rsidRPr="000B0DE9">
        <w:rPr>
          <w:rFonts w:ascii="Arial" w:hAnsi="Arial" w:cs="Arial"/>
          <w:b/>
          <w:bCs/>
          <w:sz w:val="28"/>
          <w:szCs w:val="28"/>
          <w:lang w:val="el-GR"/>
        </w:rPr>
        <w:t xml:space="preserve">στις </w:t>
      </w:r>
      <w:r w:rsidRPr="000B0DE9">
        <w:rPr>
          <w:rFonts w:ascii="Arial" w:hAnsi="Arial" w:cs="Arial"/>
          <w:b/>
          <w:bCs/>
          <w:sz w:val="28"/>
          <w:szCs w:val="28"/>
          <w:lang w:val="el-GR"/>
        </w:rPr>
        <w:t>2/</w:t>
      </w:r>
      <w:r w:rsidR="000B0DE9" w:rsidRPr="000B0DE9">
        <w:rPr>
          <w:rFonts w:ascii="Arial" w:hAnsi="Arial" w:cs="Arial"/>
          <w:b/>
          <w:bCs/>
          <w:sz w:val="28"/>
          <w:szCs w:val="28"/>
          <w:lang w:val="el-GR"/>
        </w:rPr>
        <w:t>11</w:t>
      </w:r>
      <w:r w:rsidRPr="000B0DE9">
        <w:rPr>
          <w:rFonts w:ascii="Arial" w:hAnsi="Arial" w:cs="Arial"/>
          <w:b/>
          <w:bCs/>
          <w:sz w:val="28"/>
          <w:szCs w:val="28"/>
          <w:lang w:val="el-GR"/>
        </w:rPr>
        <w:t xml:space="preserve">/2023 η ώρα 8.45 π.μ. </w:t>
      </w:r>
    </w:p>
    <w:p w14:paraId="104136D5" w14:textId="2F53219B" w:rsidR="00A861DF" w:rsidRDefault="00A861DF" w:rsidP="00A861DF">
      <w:pPr>
        <w:spacing w:line="480" w:lineRule="auto"/>
        <w:ind w:right="43"/>
        <w:jc w:val="both"/>
        <w:rPr>
          <w:rFonts w:ascii="Bookman Old Style" w:hAnsi="Bookman Old Style" w:cs="Arial"/>
          <w:b/>
          <w:bCs/>
          <w:sz w:val="28"/>
          <w:szCs w:val="28"/>
          <w:lang w:val="el-GR"/>
        </w:rPr>
      </w:pPr>
    </w:p>
    <w:p w14:paraId="7E793F1F" w14:textId="77777777" w:rsidR="005768FF" w:rsidRDefault="005768FF" w:rsidP="0000790C">
      <w:pPr>
        <w:spacing w:line="480" w:lineRule="auto"/>
        <w:ind w:right="-35"/>
        <w:jc w:val="both"/>
        <w:rPr>
          <w:rFonts w:ascii="Bookman Old Style" w:hAnsi="Bookman Old Style" w:cs="Arial"/>
          <w:sz w:val="28"/>
          <w:szCs w:val="28"/>
          <w:lang w:val="el-GR"/>
        </w:rPr>
      </w:pPr>
    </w:p>
    <w:p w14:paraId="0C777762" w14:textId="77777777" w:rsidR="005768FF" w:rsidRDefault="005768FF" w:rsidP="0000790C">
      <w:pPr>
        <w:spacing w:line="480" w:lineRule="auto"/>
        <w:ind w:right="-35"/>
        <w:jc w:val="both"/>
        <w:rPr>
          <w:rFonts w:ascii="Bookman Old Style" w:hAnsi="Bookman Old Style" w:cs="Arial"/>
          <w:sz w:val="28"/>
          <w:szCs w:val="28"/>
          <w:lang w:val="el-GR"/>
        </w:rPr>
      </w:pPr>
    </w:p>
    <w:p w14:paraId="5E2BAC76" w14:textId="77777777" w:rsidR="005768FF" w:rsidRDefault="005768FF" w:rsidP="0000790C">
      <w:pPr>
        <w:spacing w:line="480" w:lineRule="auto"/>
        <w:ind w:right="-35"/>
        <w:jc w:val="both"/>
        <w:rPr>
          <w:rFonts w:ascii="Bookman Old Style" w:hAnsi="Bookman Old Style" w:cs="Arial"/>
          <w:sz w:val="28"/>
          <w:szCs w:val="28"/>
          <w:lang w:val="el-GR"/>
        </w:rPr>
      </w:pPr>
    </w:p>
    <w:p w14:paraId="4C841E1B" w14:textId="77777777" w:rsidR="005768FF" w:rsidRDefault="005768FF" w:rsidP="0000790C">
      <w:pPr>
        <w:spacing w:line="480" w:lineRule="auto"/>
        <w:ind w:right="-35"/>
        <w:jc w:val="both"/>
        <w:rPr>
          <w:rFonts w:ascii="Bookman Old Style" w:hAnsi="Bookman Old Style" w:cs="Arial"/>
          <w:sz w:val="28"/>
          <w:szCs w:val="28"/>
          <w:lang w:val="el-GR"/>
        </w:rPr>
      </w:pPr>
    </w:p>
    <w:p w14:paraId="33ABEFE0" w14:textId="77777777" w:rsidR="005768FF" w:rsidRDefault="005768FF" w:rsidP="0000790C">
      <w:pPr>
        <w:spacing w:line="480" w:lineRule="auto"/>
        <w:ind w:right="-35"/>
        <w:jc w:val="both"/>
        <w:rPr>
          <w:rFonts w:ascii="Bookman Old Style" w:hAnsi="Bookman Old Style" w:cs="Arial"/>
          <w:sz w:val="28"/>
          <w:szCs w:val="28"/>
          <w:lang w:val="el-GR"/>
        </w:rPr>
      </w:pPr>
    </w:p>
    <w:p w14:paraId="661E2BA1" w14:textId="77777777" w:rsidR="004C29CA" w:rsidRPr="007A0D8E" w:rsidRDefault="004C29CA" w:rsidP="0000790C">
      <w:pPr>
        <w:ind w:left="993" w:right="-35" w:hanging="426"/>
        <w:jc w:val="both"/>
        <w:rPr>
          <w:rFonts w:ascii="Bookman Old Style" w:hAnsi="Bookman Old Style" w:cs="Arial"/>
          <w:i/>
          <w:sz w:val="28"/>
          <w:szCs w:val="28"/>
          <w:lang w:val="el-GR"/>
        </w:rPr>
      </w:pPr>
    </w:p>
    <w:p w14:paraId="2E7CB5BA" w14:textId="77777777" w:rsidR="004C29CA" w:rsidRPr="00BE0B4A" w:rsidRDefault="004C29CA" w:rsidP="0000790C">
      <w:pPr>
        <w:spacing w:line="480" w:lineRule="auto"/>
        <w:ind w:right="-35"/>
        <w:jc w:val="both"/>
        <w:rPr>
          <w:rFonts w:ascii="Arial" w:hAnsi="Arial"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7A0D8E" w:rsidRPr="00BE0B4A">
        <w:rPr>
          <w:rFonts w:ascii="Arial" w:hAnsi="Arial" w:cs="Arial"/>
          <w:b/>
          <w:sz w:val="28"/>
          <w:szCs w:val="28"/>
          <w:lang w:val="el-GR"/>
        </w:rPr>
        <w:t>Λ. ΔΗΜΗΤΡΙΑΔΟΥ-ΑΝΔΡΕΟΥ</w:t>
      </w:r>
      <w:r w:rsidRPr="00BE0B4A">
        <w:rPr>
          <w:rFonts w:ascii="Arial" w:hAnsi="Arial" w:cs="Arial"/>
          <w:b/>
          <w:sz w:val="28"/>
          <w:szCs w:val="28"/>
          <w:lang w:val="el-GR"/>
        </w:rPr>
        <w:t>,</w:t>
      </w:r>
    </w:p>
    <w:p w14:paraId="01546C2D" w14:textId="77777777" w:rsidR="004C29CA" w:rsidRPr="00BE0B4A" w:rsidRDefault="004C29CA" w:rsidP="0000790C">
      <w:pPr>
        <w:spacing w:line="480" w:lineRule="auto"/>
        <w:ind w:left="2880" w:right="-35" w:firstLine="720"/>
        <w:jc w:val="both"/>
        <w:rPr>
          <w:rFonts w:ascii="Arial" w:hAnsi="Arial" w:cs="Arial"/>
          <w:b/>
          <w:sz w:val="28"/>
          <w:szCs w:val="28"/>
          <w:lang w:val="el-GR"/>
        </w:rPr>
      </w:pPr>
      <w:r w:rsidRPr="00BE0B4A">
        <w:rPr>
          <w:rFonts w:ascii="Arial" w:hAnsi="Arial" w:cs="Arial"/>
          <w:b/>
          <w:sz w:val="28"/>
          <w:szCs w:val="28"/>
          <w:lang w:val="el-GR"/>
        </w:rPr>
        <w:t xml:space="preserve"> </w:t>
      </w:r>
      <w:r w:rsidR="007A0D8E" w:rsidRPr="00BE0B4A">
        <w:rPr>
          <w:rFonts w:ascii="Arial" w:hAnsi="Arial" w:cs="Arial"/>
          <w:b/>
          <w:sz w:val="28"/>
          <w:szCs w:val="28"/>
          <w:lang w:val="el-GR"/>
        </w:rPr>
        <w:t xml:space="preserve">           </w:t>
      </w:r>
      <w:r w:rsidRPr="00BE0B4A">
        <w:rPr>
          <w:rFonts w:ascii="Arial" w:hAnsi="Arial" w:cs="Arial"/>
          <w:b/>
          <w:sz w:val="28"/>
          <w:szCs w:val="28"/>
          <w:lang w:val="el-GR"/>
        </w:rPr>
        <w:t>Δ.</w:t>
      </w:r>
    </w:p>
    <w:p w14:paraId="1EC6B864" w14:textId="77777777" w:rsidR="004C29CA" w:rsidRPr="00BE0B4A" w:rsidRDefault="004C29CA" w:rsidP="0000790C">
      <w:pPr>
        <w:spacing w:line="480" w:lineRule="auto"/>
        <w:ind w:right="-35"/>
        <w:jc w:val="both"/>
        <w:rPr>
          <w:rFonts w:ascii="Arial" w:hAnsi="Arial" w:cs="Arial"/>
          <w:b/>
          <w:sz w:val="28"/>
          <w:szCs w:val="28"/>
          <w:lang w:val="el-GR"/>
        </w:rPr>
      </w:pPr>
    </w:p>
    <w:sectPr w:rsidR="004C29CA" w:rsidRPr="00BE0B4A"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56C7" w14:textId="77777777" w:rsidR="004D40BC" w:rsidRDefault="004D40BC" w:rsidP="00B43113">
      <w:r>
        <w:separator/>
      </w:r>
    </w:p>
  </w:endnote>
  <w:endnote w:type="continuationSeparator" w:id="0">
    <w:p w14:paraId="7584610B" w14:textId="77777777" w:rsidR="004D40BC" w:rsidRDefault="004D40BC"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EAA6" w14:textId="77777777" w:rsidR="004D40BC" w:rsidRDefault="004D40BC" w:rsidP="00B43113">
      <w:r>
        <w:separator/>
      </w:r>
    </w:p>
  </w:footnote>
  <w:footnote w:type="continuationSeparator" w:id="0">
    <w:p w14:paraId="44F27969" w14:textId="77777777" w:rsidR="004D40BC" w:rsidRDefault="004D40BC"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48BD8B8B" w:rsidR="00CF75E4" w:rsidRDefault="00CF75E4">
    <w:pPr>
      <w:pStyle w:val="Header"/>
      <w:jc w:val="center"/>
    </w:pPr>
    <w:r>
      <w:fldChar w:fldCharType="begin"/>
    </w:r>
    <w:r>
      <w:instrText xml:space="preserve"> PAGE   \* MERGEFORMAT </w:instrText>
    </w:r>
    <w:r>
      <w:fldChar w:fldCharType="separate"/>
    </w:r>
    <w:r w:rsidR="00FE4E5F">
      <w:rPr>
        <w:noProof/>
      </w:rPr>
      <w:t>2</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5C5E5299"/>
    <w:multiLevelType w:val="hybridMultilevel"/>
    <w:tmpl w:val="2F2C36F4"/>
    <w:lvl w:ilvl="0" w:tplc="0C000011">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13"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4"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8"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5790602">
    <w:abstractNumId w:val="11"/>
  </w:num>
  <w:num w:numId="2" w16cid:durableId="569659816">
    <w:abstractNumId w:val="15"/>
  </w:num>
  <w:num w:numId="3" w16cid:durableId="215168627">
    <w:abstractNumId w:val="17"/>
  </w:num>
  <w:num w:numId="4" w16cid:durableId="554893928">
    <w:abstractNumId w:val="4"/>
  </w:num>
  <w:num w:numId="5" w16cid:durableId="5281864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9213124">
    <w:abstractNumId w:val="10"/>
  </w:num>
  <w:num w:numId="7" w16cid:durableId="1158884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2444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592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6086335">
    <w:abstractNumId w:val="3"/>
  </w:num>
  <w:num w:numId="11" w16cid:durableId="1733191614">
    <w:abstractNumId w:val="0"/>
  </w:num>
  <w:num w:numId="12" w16cid:durableId="104346441">
    <w:abstractNumId w:val="9"/>
  </w:num>
  <w:num w:numId="13" w16cid:durableId="107051267">
    <w:abstractNumId w:val="16"/>
  </w:num>
  <w:num w:numId="14" w16cid:durableId="678237835">
    <w:abstractNumId w:val="2"/>
  </w:num>
  <w:num w:numId="15" w16cid:durableId="255021305">
    <w:abstractNumId w:val="8"/>
  </w:num>
  <w:num w:numId="16" w16cid:durableId="1460299133">
    <w:abstractNumId w:val="18"/>
  </w:num>
  <w:num w:numId="17" w16cid:durableId="478621211">
    <w:abstractNumId w:val="7"/>
  </w:num>
  <w:num w:numId="18" w16cid:durableId="7219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7680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08E7"/>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A22CD"/>
    <w:rsid w:val="000A2E70"/>
    <w:rsid w:val="000A685B"/>
    <w:rsid w:val="000A7342"/>
    <w:rsid w:val="000B0DE9"/>
    <w:rsid w:val="000B53F3"/>
    <w:rsid w:val="000B55AF"/>
    <w:rsid w:val="000B565F"/>
    <w:rsid w:val="000B628C"/>
    <w:rsid w:val="000C4171"/>
    <w:rsid w:val="000C432E"/>
    <w:rsid w:val="000C63A4"/>
    <w:rsid w:val="000D1294"/>
    <w:rsid w:val="000D512B"/>
    <w:rsid w:val="000D5E56"/>
    <w:rsid w:val="000D763E"/>
    <w:rsid w:val="000E360F"/>
    <w:rsid w:val="000E4325"/>
    <w:rsid w:val="000E77E5"/>
    <w:rsid w:val="000F0639"/>
    <w:rsid w:val="000F5DB2"/>
    <w:rsid w:val="00101DC5"/>
    <w:rsid w:val="001020C0"/>
    <w:rsid w:val="00105780"/>
    <w:rsid w:val="001070CB"/>
    <w:rsid w:val="00110291"/>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7E"/>
    <w:rsid w:val="001A1A4B"/>
    <w:rsid w:val="001B23EF"/>
    <w:rsid w:val="001B3040"/>
    <w:rsid w:val="001B324A"/>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24676"/>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86E2D"/>
    <w:rsid w:val="00386E7B"/>
    <w:rsid w:val="0039074D"/>
    <w:rsid w:val="00394B2D"/>
    <w:rsid w:val="00395154"/>
    <w:rsid w:val="00396A1E"/>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0A72"/>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37E4"/>
    <w:rsid w:val="004C6244"/>
    <w:rsid w:val="004D25BD"/>
    <w:rsid w:val="004D40BC"/>
    <w:rsid w:val="004D5B88"/>
    <w:rsid w:val="004E3097"/>
    <w:rsid w:val="004E4EB0"/>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0F2"/>
    <w:rsid w:val="0055241D"/>
    <w:rsid w:val="00555540"/>
    <w:rsid w:val="00556A1C"/>
    <w:rsid w:val="0056063D"/>
    <w:rsid w:val="00561BB5"/>
    <w:rsid w:val="005629C5"/>
    <w:rsid w:val="00570888"/>
    <w:rsid w:val="00571FD5"/>
    <w:rsid w:val="00573B9E"/>
    <w:rsid w:val="00573DFB"/>
    <w:rsid w:val="005764D2"/>
    <w:rsid w:val="005768FF"/>
    <w:rsid w:val="00580AED"/>
    <w:rsid w:val="00582B8B"/>
    <w:rsid w:val="00585D3C"/>
    <w:rsid w:val="0059369F"/>
    <w:rsid w:val="00593F5B"/>
    <w:rsid w:val="005A2C48"/>
    <w:rsid w:val="005A3455"/>
    <w:rsid w:val="005A5C31"/>
    <w:rsid w:val="005A6169"/>
    <w:rsid w:val="005A72E5"/>
    <w:rsid w:val="005B2486"/>
    <w:rsid w:val="005B28A2"/>
    <w:rsid w:val="005B2A81"/>
    <w:rsid w:val="005B659B"/>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D07"/>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316B"/>
    <w:rsid w:val="00694AF3"/>
    <w:rsid w:val="00697CB0"/>
    <w:rsid w:val="006A030A"/>
    <w:rsid w:val="006A219E"/>
    <w:rsid w:val="006A35A6"/>
    <w:rsid w:val="006A457C"/>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3E16"/>
    <w:rsid w:val="00744756"/>
    <w:rsid w:val="00747CB7"/>
    <w:rsid w:val="007506DF"/>
    <w:rsid w:val="00751215"/>
    <w:rsid w:val="007529EC"/>
    <w:rsid w:val="007550A3"/>
    <w:rsid w:val="00756490"/>
    <w:rsid w:val="0075790C"/>
    <w:rsid w:val="007635D1"/>
    <w:rsid w:val="00765F70"/>
    <w:rsid w:val="007715DB"/>
    <w:rsid w:val="00772481"/>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011E"/>
    <w:rsid w:val="007E3146"/>
    <w:rsid w:val="007E3626"/>
    <w:rsid w:val="007E4F68"/>
    <w:rsid w:val="007F0ED2"/>
    <w:rsid w:val="007F6B75"/>
    <w:rsid w:val="007F74B0"/>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5FA3"/>
    <w:rsid w:val="0087152E"/>
    <w:rsid w:val="0087268E"/>
    <w:rsid w:val="00874F0C"/>
    <w:rsid w:val="0087796B"/>
    <w:rsid w:val="008824E4"/>
    <w:rsid w:val="008842A1"/>
    <w:rsid w:val="00890A79"/>
    <w:rsid w:val="00891B19"/>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72247"/>
    <w:rsid w:val="00972616"/>
    <w:rsid w:val="00973157"/>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61D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4ED3"/>
    <w:rsid w:val="00AC6E8B"/>
    <w:rsid w:val="00AD0E3B"/>
    <w:rsid w:val="00AD1ED2"/>
    <w:rsid w:val="00AD2454"/>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582"/>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120"/>
    <w:rsid w:val="00BB5645"/>
    <w:rsid w:val="00BC768F"/>
    <w:rsid w:val="00BC7DCE"/>
    <w:rsid w:val="00BD0D08"/>
    <w:rsid w:val="00BD1992"/>
    <w:rsid w:val="00BD2E61"/>
    <w:rsid w:val="00BD5677"/>
    <w:rsid w:val="00BD5711"/>
    <w:rsid w:val="00BD622C"/>
    <w:rsid w:val="00BE0B4A"/>
    <w:rsid w:val="00BE1639"/>
    <w:rsid w:val="00BE2772"/>
    <w:rsid w:val="00BE4595"/>
    <w:rsid w:val="00BF01A2"/>
    <w:rsid w:val="00BF0A7A"/>
    <w:rsid w:val="00BF4175"/>
    <w:rsid w:val="00BF434D"/>
    <w:rsid w:val="00BF6024"/>
    <w:rsid w:val="00C01744"/>
    <w:rsid w:val="00C02EE5"/>
    <w:rsid w:val="00C06CA6"/>
    <w:rsid w:val="00C10A24"/>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66FA6"/>
    <w:rsid w:val="00C73242"/>
    <w:rsid w:val="00C73B3A"/>
    <w:rsid w:val="00C74BDE"/>
    <w:rsid w:val="00C84902"/>
    <w:rsid w:val="00C90860"/>
    <w:rsid w:val="00C91F6C"/>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C7896"/>
    <w:rsid w:val="00CD07A6"/>
    <w:rsid w:val="00CD4379"/>
    <w:rsid w:val="00CD5DFA"/>
    <w:rsid w:val="00CD61EA"/>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4734"/>
    <w:rsid w:val="00D65359"/>
    <w:rsid w:val="00D67FAD"/>
    <w:rsid w:val="00D74C58"/>
    <w:rsid w:val="00D75F27"/>
    <w:rsid w:val="00D76012"/>
    <w:rsid w:val="00D85EB2"/>
    <w:rsid w:val="00D872C4"/>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E00976"/>
    <w:rsid w:val="00E021DF"/>
    <w:rsid w:val="00E02D38"/>
    <w:rsid w:val="00E04DC8"/>
    <w:rsid w:val="00E05C3B"/>
    <w:rsid w:val="00E05EDA"/>
    <w:rsid w:val="00E07318"/>
    <w:rsid w:val="00E07962"/>
    <w:rsid w:val="00E107AA"/>
    <w:rsid w:val="00E10DA6"/>
    <w:rsid w:val="00E14562"/>
    <w:rsid w:val="00E16BFD"/>
    <w:rsid w:val="00E2285C"/>
    <w:rsid w:val="00E26210"/>
    <w:rsid w:val="00E263BD"/>
    <w:rsid w:val="00E27168"/>
    <w:rsid w:val="00E33F98"/>
    <w:rsid w:val="00E35746"/>
    <w:rsid w:val="00E41884"/>
    <w:rsid w:val="00E41F0F"/>
    <w:rsid w:val="00E4347D"/>
    <w:rsid w:val="00E43ECC"/>
    <w:rsid w:val="00E50D40"/>
    <w:rsid w:val="00E50EB3"/>
    <w:rsid w:val="00E55A0A"/>
    <w:rsid w:val="00E6449D"/>
    <w:rsid w:val="00E70193"/>
    <w:rsid w:val="00E71828"/>
    <w:rsid w:val="00E728D3"/>
    <w:rsid w:val="00E74EB7"/>
    <w:rsid w:val="00E76BAB"/>
    <w:rsid w:val="00E77455"/>
    <w:rsid w:val="00E81A0F"/>
    <w:rsid w:val="00E845CA"/>
    <w:rsid w:val="00E87640"/>
    <w:rsid w:val="00E92452"/>
    <w:rsid w:val="00E92549"/>
    <w:rsid w:val="00E97FC1"/>
    <w:rsid w:val="00EA61A4"/>
    <w:rsid w:val="00EB04B4"/>
    <w:rsid w:val="00EB5DC6"/>
    <w:rsid w:val="00EC197A"/>
    <w:rsid w:val="00EC2763"/>
    <w:rsid w:val="00ED36A3"/>
    <w:rsid w:val="00ED548F"/>
    <w:rsid w:val="00ED5EE9"/>
    <w:rsid w:val="00EE2726"/>
    <w:rsid w:val="00EE3869"/>
    <w:rsid w:val="00EF352D"/>
    <w:rsid w:val="00EF4076"/>
    <w:rsid w:val="00F005B8"/>
    <w:rsid w:val="00F00823"/>
    <w:rsid w:val="00F0424A"/>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0A07"/>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A0908"/>
    <w:rsid w:val="00FA11F3"/>
    <w:rsid w:val="00FA39C7"/>
    <w:rsid w:val="00FB4032"/>
    <w:rsid w:val="00FB7E84"/>
    <w:rsid w:val="00FC0FBF"/>
    <w:rsid w:val="00FC2B7F"/>
    <w:rsid w:val="00FC3B62"/>
    <w:rsid w:val="00FC3FCE"/>
    <w:rsid w:val="00FC45CC"/>
    <w:rsid w:val="00FC4C2E"/>
    <w:rsid w:val="00FD1705"/>
    <w:rsid w:val="00FD43F4"/>
    <w:rsid w:val="00FE1EC2"/>
    <w:rsid w:val="00FE2E42"/>
    <w:rsid w:val="00FE3392"/>
    <w:rsid w:val="00FE4A91"/>
    <w:rsid w:val="00FE4E5F"/>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uiPriority w:val="34"/>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568341580">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640773767">
      <w:bodyDiv w:val="1"/>
      <w:marLeft w:val="0"/>
      <w:marRight w:val="0"/>
      <w:marTop w:val="0"/>
      <w:marBottom w:val="0"/>
      <w:divBdr>
        <w:top w:val="none" w:sz="0" w:space="0" w:color="auto"/>
        <w:left w:val="none" w:sz="0" w:space="0" w:color="auto"/>
        <w:bottom w:val="none" w:sz="0" w:space="0" w:color="auto"/>
        <w:right w:val="none" w:sz="0" w:space="0" w:color="auto"/>
      </w:divBdr>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9993-193A-45DF-8C2B-ECB02E86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Demosthenous  Pinelopi</cp:lastModifiedBy>
  <cp:revision>5</cp:revision>
  <cp:lastPrinted>2023-10-19T08:21:00Z</cp:lastPrinted>
  <dcterms:created xsi:type="dcterms:W3CDTF">2023-10-19T10:38:00Z</dcterms:created>
  <dcterms:modified xsi:type="dcterms:W3CDTF">2023-10-23T07:57:00Z</dcterms:modified>
</cp:coreProperties>
</file>